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美国加州大学圣地亚哥分校</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w:t>
      </w:r>
      <w:r>
        <w:rPr>
          <w:rFonts w:asciiTheme="minorHAnsi" w:hAnsiTheme="minorHAnsi" w:eastAsiaTheme="majorEastAsia" w:cstheme="minorHAnsi"/>
          <w:b/>
          <w:kern w:val="0"/>
          <w:sz w:val="32"/>
          <w:szCs w:val="21"/>
        </w:rPr>
        <w:t>020</w:t>
      </w:r>
      <w:r>
        <w:rPr>
          <w:rFonts w:hint="eastAsia" w:asciiTheme="minorHAnsi" w:hAnsiTheme="minorHAnsi" w:eastAsiaTheme="majorEastAsia" w:cstheme="minorHAnsi"/>
          <w:b/>
          <w:kern w:val="0"/>
          <w:sz w:val="32"/>
          <w:szCs w:val="21"/>
        </w:rPr>
        <w:t>冬季语言文化</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 xml:space="preserve"> University of California, San Diego</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E</w:t>
      </w:r>
      <w:r>
        <w:rPr>
          <w:rFonts w:asciiTheme="minorHAnsi" w:hAnsiTheme="minorHAnsi" w:eastAsiaTheme="majorEastAsia" w:cstheme="minorHAnsi"/>
          <w:sz w:val="28"/>
          <w:szCs w:val="28"/>
        </w:rPr>
        <w:t>nglish Language P</w:t>
      </w:r>
      <w:r>
        <w:rPr>
          <w:rFonts w:hint="eastAsia" w:asciiTheme="minorHAnsi" w:hAnsiTheme="minorHAnsi" w:eastAsiaTheme="majorEastAsia" w:cstheme="minorHAnsi"/>
          <w:sz w:val="28"/>
          <w:szCs w:val="28"/>
        </w:rPr>
        <w:t>r</w:t>
      </w:r>
      <w:r>
        <w:rPr>
          <w:rFonts w:asciiTheme="minorHAnsi" w:hAnsiTheme="minorHAnsi" w:eastAsiaTheme="majorEastAsia" w:cstheme="minorHAnsi"/>
          <w:sz w:val="28"/>
          <w:szCs w:val="28"/>
        </w:rPr>
        <w:t>ograms</w:t>
      </w:r>
    </w:p>
    <w:p>
      <w:pPr>
        <w:widowControl/>
        <w:spacing w:line="360" w:lineRule="auto"/>
        <w:jc w:val="center"/>
        <w:rPr>
          <w:rFonts w:cs="Calibri" w:asciiTheme="minorHAnsi" w:hAnsiTheme="minorHAnsi"/>
          <w:b/>
          <w:kern w:val="0"/>
          <w:szCs w:val="21"/>
        </w:rPr>
      </w:pPr>
      <w:r>
        <w:rPr>
          <w:rFonts w:hint="eastAsia" w:cs="Calibri" w:asciiTheme="minorHAnsi" w:hAnsiTheme="minorHAnsi"/>
          <w:b/>
          <w:kern w:val="0"/>
          <w:szCs w:val="21"/>
        </w:rPr>
        <w:t>4周：</w:t>
      </w:r>
      <w:r>
        <w:rPr>
          <w:rFonts w:cs="Calibri" w:asciiTheme="minorHAnsi" w:hAnsiTheme="minorHAnsi"/>
          <w:b/>
          <w:kern w:val="0"/>
          <w:szCs w:val="21"/>
        </w:rPr>
        <w:t>20</w:t>
      </w:r>
      <w:r>
        <w:rPr>
          <w:rFonts w:hint="eastAsia" w:cs="Calibri" w:asciiTheme="minorHAnsi" w:hAnsiTheme="minorHAnsi"/>
          <w:b/>
          <w:kern w:val="0"/>
          <w:szCs w:val="21"/>
        </w:rPr>
        <w:t>20</w:t>
      </w:r>
      <w:r>
        <w:rPr>
          <w:rFonts w:cs="Calibri" w:asciiTheme="minorHAnsi" w:hAnsiTheme="minorHAnsi"/>
          <w:b/>
          <w:kern w:val="0"/>
          <w:szCs w:val="21"/>
        </w:rPr>
        <w:t>年</w:t>
      </w:r>
      <w:r>
        <w:rPr>
          <w:rFonts w:hint="eastAsia" w:cs="Calibri" w:asciiTheme="minorHAnsi" w:hAnsiTheme="minorHAnsi"/>
          <w:b/>
          <w:kern w:val="0"/>
          <w:szCs w:val="21"/>
        </w:rPr>
        <w:t>1月</w:t>
      </w:r>
      <w:r>
        <w:rPr>
          <w:rFonts w:cs="Calibri" w:asciiTheme="minorHAnsi" w:hAnsiTheme="minorHAnsi"/>
          <w:b/>
          <w:kern w:val="0"/>
          <w:szCs w:val="21"/>
        </w:rPr>
        <w:t>6</w:t>
      </w:r>
      <w:r>
        <w:rPr>
          <w:rFonts w:hint="eastAsia" w:cs="Calibri" w:asciiTheme="minorHAnsi" w:hAnsiTheme="minorHAnsi"/>
          <w:b/>
          <w:kern w:val="0"/>
          <w:szCs w:val="21"/>
        </w:rPr>
        <w:t xml:space="preserve">日 </w:t>
      </w:r>
      <w:r>
        <w:rPr>
          <w:rFonts w:cs="Calibri" w:asciiTheme="minorHAnsi" w:hAnsiTheme="minorHAnsi"/>
          <w:b/>
          <w:kern w:val="0"/>
          <w:szCs w:val="21"/>
        </w:rPr>
        <w:t>– 1</w:t>
      </w:r>
      <w:r>
        <w:rPr>
          <w:rFonts w:hint="eastAsia" w:cs="Calibri" w:asciiTheme="minorHAnsi" w:hAnsiTheme="minorHAnsi"/>
          <w:b/>
          <w:kern w:val="0"/>
          <w:szCs w:val="21"/>
        </w:rPr>
        <w:t>月31日，2月</w:t>
      </w:r>
      <w:r>
        <w:rPr>
          <w:rFonts w:cs="Calibri" w:asciiTheme="minorHAnsi" w:hAnsiTheme="minorHAnsi"/>
          <w:b/>
          <w:kern w:val="0"/>
          <w:szCs w:val="21"/>
        </w:rPr>
        <w:t>3</w:t>
      </w:r>
      <w:r>
        <w:rPr>
          <w:rFonts w:hint="eastAsia" w:cs="Calibri" w:asciiTheme="minorHAnsi" w:hAnsiTheme="minorHAnsi"/>
          <w:b/>
          <w:kern w:val="0"/>
          <w:szCs w:val="21"/>
        </w:rPr>
        <w:t>日 -</w:t>
      </w:r>
      <w:r>
        <w:rPr>
          <w:rFonts w:cs="Calibri" w:asciiTheme="minorHAnsi" w:hAnsiTheme="minorHAnsi"/>
          <w:b/>
          <w:kern w:val="0"/>
          <w:szCs w:val="21"/>
        </w:rPr>
        <w:t xml:space="preserve"> 2</w:t>
      </w:r>
      <w:r>
        <w:rPr>
          <w:rFonts w:hint="eastAsia" w:cs="Calibri" w:asciiTheme="minorHAnsi" w:hAnsiTheme="minorHAnsi"/>
          <w:b/>
          <w:kern w:val="0"/>
          <w:szCs w:val="21"/>
        </w:rPr>
        <w:t>月</w:t>
      </w:r>
      <w:r>
        <w:rPr>
          <w:rFonts w:cs="Calibri" w:asciiTheme="minorHAnsi" w:hAnsiTheme="minorHAnsi"/>
          <w:b/>
          <w:kern w:val="0"/>
          <w:szCs w:val="21"/>
        </w:rPr>
        <w:t>28</w:t>
      </w:r>
      <w:r>
        <w:rPr>
          <w:rFonts w:hint="eastAsia" w:cs="Calibri" w:asciiTheme="minorHAnsi" w:hAnsiTheme="minorHAnsi"/>
          <w:b/>
          <w:kern w:val="0"/>
          <w:szCs w:val="21"/>
        </w:rPr>
        <w:t>日</w:t>
      </w:r>
    </w:p>
    <w:p>
      <w:pPr>
        <w:widowControl/>
        <w:spacing w:line="360" w:lineRule="auto"/>
        <w:jc w:val="center"/>
        <w:rPr>
          <w:rFonts w:hint="eastAsia" w:asciiTheme="minorHAnsi" w:hAnsiTheme="minorHAnsi" w:cstheme="minorHAnsi"/>
          <w:b/>
          <w:kern w:val="0"/>
          <w:szCs w:val="21"/>
        </w:rPr>
      </w:pPr>
      <w:r>
        <w:rPr>
          <w:rFonts w:hint="eastAsia" w:cs="Calibri" w:asciiTheme="minorHAnsi" w:hAnsiTheme="minorHAnsi"/>
          <w:b/>
          <w:kern w:val="0"/>
          <w:szCs w:val="21"/>
        </w:rPr>
        <w:t xml:space="preserve">2周：2020年1月21日 </w:t>
      </w:r>
      <w:r>
        <w:rPr>
          <w:rFonts w:cs="Calibri" w:asciiTheme="minorHAnsi" w:hAnsiTheme="minorHAnsi"/>
          <w:b/>
          <w:kern w:val="0"/>
          <w:szCs w:val="21"/>
        </w:rPr>
        <w:t xml:space="preserve">– </w:t>
      </w:r>
      <w:r>
        <w:rPr>
          <w:rFonts w:hint="eastAsia" w:cs="Calibri" w:asciiTheme="minorHAnsi" w:hAnsiTheme="minorHAnsi"/>
          <w:b/>
          <w:kern w:val="0"/>
          <w:szCs w:val="21"/>
        </w:rPr>
        <w:t xml:space="preserve">1月31日，2月3日 </w:t>
      </w:r>
      <w:r>
        <w:rPr>
          <w:rFonts w:cs="Calibri" w:asciiTheme="minorHAnsi" w:hAnsiTheme="minorHAnsi"/>
          <w:b/>
          <w:kern w:val="0"/>
          <w:szCs w:val="21"/>
        </w:rPr>
        <w:t xml:space="preserve">– </w:t>
      </w:r>
      <w:r>
        <w:rPr>
          <w:rFonts w:hint="eastAsia" w:cs="Calibri" w:asciiTheme="minorHAnsi" w:hAnsiTheme="minorHAnsi"/>
          <w:b/>
          <w:kern w:val="0"/>
          <w:szCs w:val="21"/>
        </w:rPr>
        <w:t>2月14日</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参加2020年寒假加州大学圣地亚哥分校访学项目的学生，可申请语言文化课程，课程类型包括学术英语、工程与科技英语、医学英语、以及药学英语等，可以满足不同专业学生有效提升专业领域英语实用技能的需求。 </w:t>
      </w:r>
    </w:p>
    <w:p>
      <w:pPr>
        <w:widowControl/>
        <w:spacing w:line="360" w:lineRule="auto"/>
        <w:ind w:firstLine="420" w:firstLineChars="200"/>
        <w:jc w:val="left"/>
        <w:rPr>
          <w:rFonts w:hint="eastAsia" w:ascii="宋体" w:hAnsi="宋体" w:eastAsia="宋体" w:cs="宋体"/>
          <w:szCs w:val="21"/>
        </w:rPr>
      </w:pP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全美国际教育协会作为</w:t>
      </w:r>
      <w:r>
        <w:rPr>
          <w:rFonts w:hint="eastAsia" w:ascii="宋体" w:hAnsi="宋体" w:eastAsia="宋体" w:cs="宋体"/>
          <w:szCs w:val="21"/>
        </w:rPr>
        <w:t>加州大学圣地亚哥分校</w:t>
      </w:r>
      <w:r>
        <w:rPr>
          <w:rFonts w:hint="eastAsia" w:ascii="宋体" w:hAnsi="宋体" w:eastAsia="宋体" w:cs="宋体"/>
          <w:kern w:val="0"/>
          <w:szCs w:val="21"/>
        </w:rPr>
        <w:t>在中国的正式授权机构，负责选拔优秀中国大学生，于2020年寒假前往参加</w:t>
      </w:r>
      <w:r>
        <w:rPr>
          <w:rFonts w:hint="eastAsia" w:ascii="宋体" w:hAnsi="宋体" w:eastAsia="宋体" w:cs="宋体"/>
          <w:szCs w:val="21"/>
        </w:rPr>
        <w:t>加州大学圣地亚哥分校语言文化课程。参加项目的学生与加州大学圣地亚哥分校的在读学生混合编班，由加州大学圣地亚哥分校进行统一的学术管理与学术考核，获得加州大学圣地亚哥分校正式成绩单。</w:t>
      </w:r>
    </w:p>
    <w:p>
      <w:pPr>
        <w:widowControl/>
        <w:spacing w:line="360" w:lineRule="auto"/>
        <w:ind w:firstLine="420" w:firstLineChars="200"/>
        <w:jc w:val="left"/>
        <w:rPr>
          <w:rFonts w:hint="eastAsia" w:ascii="宋体" w:hAnsi="宋体" w:eastAsia="宋体" w:cs="宋体"/>
          <w:szCs w:val="21"/>
        </w:rPr>
      </w:pPr>
    </w:p>
    <w:p>
      <w:pPr>
        <w:widowControl/>
        <w:spacing w:line="360" w:lineRule="auto"/>
        <w:ind w:firstLine="420"/>
        <w:jc w:val="left"/>
        <w:rPr>
          <w:rFonts w:hint="eastAsia" w:ascii="宋体" w:hAnsi="宋体" w:eastAsia="宋体" w:cs="宋体"/>
        </w:rPr>
      </w:pPr>
      <w:r>
        <w:rPr>
          <w:rFonts w:hint="eastAsia" w:ascii="宋体" w:hAnsi="宋体" w:eastAsia="宋体" w:cs="宋体"/>
          <w:sz w:val="21"/>
          <w:szCs w:val="21"/>
        </w:rPr>
        <w:t>2019年</w:t>
      </w:r>
      <w:r>
        <w:rPr>
          <w:rFonts w:hint="eastAsia" w:ascii="宋体" w:hAnsi="宋体" w:eastAsia="宋体" w:cs="宋体"/>
          <w:sz w:val="21"/>
          <w:szCs w:val="21"/>
          <w:lang w:val="en-US" w:eastAsia="zh-CN"/>
        </w:rPr>
        <w:t>寒假</w:t>
      </w:r>
      <w:r>
        <w:rPr>
          <w:rFonts w:hint="eastAsia" w:ascii="宋体" w:hAnsi="宋体" w:eastAsia="宋体" w:cs="宋体"/>
          <w:kern w:val="0"/>
          <w:sz w:val="21"/>
          <w:szCs w:val="21"/>
          <w:lang w:val="en-US" w:eastAsia="zh-CN"/>
        </w:rPr>
        <w:t>加州大学圣地亚哥分校</w:t>
      </w:r>
      <w:r>
        <w:rPr>
          <w:rFonts w:hint="eastAsia" w:ascii="宋体" w:hAnsi="宋体" w:eastAsia="宋体" w:cs="宋体"/>
          <w:sz w:val="21"/>
          <w:szCs w:val="21"/>
          <w:lang w:val="en-US" w:eastAsia="zh-CN"/>
        </w:rPr>
        <w:t>访学项目</w:t>
      </w:r>
      <w:r>
        <w:rPr>
          <w:rFonts w:hint="eastAsia" w:ascii="宋体" w:hAnsi="宋体" w:eastAsia="宋体" w:cs="宋体"/>
          <w:sz w:val="21"/>
          <w:szCs w:val="21"/>
        </w:rPr>
        <w:t>，我校选拔名额为</w:t>
      </w:r>
      <w:r>
        <w:rPr>
          <w:rFonts w:hint="eastAsia" w:ascii="宋体" w:hAnsi="宋体" w:eastAsia="宋体" w:cs="宋体"/>
          <w:sz w:val="21"/>
          <w:szCs w:val="21"/>
          <w:lang w:val="en-US" w:eastAsia="zh-CN"/>
        </w:rPr>
        <w:t>5</w:t>
      </w:r>
      <w:r>
        <w:rPr>
          <w:rFonts w:hint="eastAsia" w:ascii="宋体" w:hAnsi="宋体" w:eastAsia="宋体" w:cs="宋体"/>
          <w:sz w:val="21"/>
          <w:szCs w:val="21"/>
        </w:rPr>
        <w:t>名，报名截止日期为</w:t>
      </w:r>
      <w:r>
        <w:rPr>
          <w:rFonts w:hint="eastAsia" w:ascii="宋体" w:hAnsi="宋体" w:eastAsia="宋体" w:cs="宋体"/>
          <w:color w:val="auto"/>
          <w:sz w:val="21"/>
          <w:szCs w:val="21"/>
          <w:highlight w:val="yellow"/>
        </w:rPr>
        <w:t>201</w:t>
      </w:r>
      <w:r>
        <w:rPr>
          <w:rFonts w:hint="eastAsia" w:ascii="宋体" w:hAnsi="宋体" w:eastAsia="宋体" w:cs="宋体"/>
          <w:color w:val="auto"/>
          <w:sz w:val="21"/>
          <w:szCs w:val="21"/>
          <w:highlight w:val="yellow"/>
          <w:lang w:val="en-US" w:eastAsia="zh-CN"/>
        </w:rPr>
        <w:t>9</w:t>
      </w:r>
      <w:r>
        <w:rPr>
          <w:rFonts w:hint="eastAsia" w:ascii="宋体" w:hAnsi="宋体" w:eastAsia="宋体" w:cs="宋体"/>
          <w:color w:val="auto"/>
          <w:sz w:val="21"/>
          <w:szCs w:val="21"/>
          <w:highlight w:val="yellow"/>
        </w:rPr>
        <w:t>年</w:t>
      </w:r>
      <w:r>
        <w:rPr>
          <w:rFonts w:hint="eastAsia" w:ascii="宋体" w:hAnsi="宋体" w:eastAsia="宋体" w:cs="宋体"/>
          <w:color w:val="auto"/>
          <w:sz w:val="21"/>
          <w:szCs w:val="21"/>
          <w:highlight w:val="yellow"/>
          <w:lang w:val="en-US" w:eastAsia="zh-CN"/>
        </w:rPr>
        <w:t>10</w:t>
      </w:r>
      <w:r>
        <w:rPr>
          <w:rFonts w:hint="eastAsia" w:ascii="宋体" w:hAnsi="宋体" w:eastAsia="宋体" w:cs="宋体"/>
          <w:color w:val="auto"/>
          <w:sz w:val="21"/>
          <w:szCs w:val="21"/>
          <w:highlight w:val="yellow"/>
        </w:rPr>
        <w:t>月15日</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sz w:val="21"/>
          <w:szCs w:val="21"/>
          <w:shd w:val="clear" w:color="auto" w:fill="FFFFFF"/>
        </w:rPr>
        <w:t>项目将会在全国范围内启动选拔，一旦录满，即刻停止报名。</w:t>
      </w:r>
    </w:p>
    <w:p>
      <w:pPr>
        <w:widowControl/>
        <w:spacing w:line="360" w:lineRule="auto"/>
        <w:ind w:firstLine="420" w:firstLineChars="200"/>
        <w:jc w:val="left"/>
        <w:rPr>
          <w:rFonts w:asciiTheme="minorHAnsi" w:hAnsiTheme="minorHAnsi"/>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pStyle w:val="19"/>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【融入加州，体验加州大学院校课程】</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可根据自身实际需求选择不同领域的英语课程，提升专业领域英语的实际运用能力；</w:t>
      </w:r>
    </w:p>
    <w:p>
      <w:pPr>
        <w:pStyle w:val="19"/>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【加州大学圣地亚哥分校成绩单和学习证书】</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获得加州大学圣地亚哥分校颁发的成绩单与项目证书，为个人履历添砖加瓦；</w:t>
      </w:r>
    </w:p>
    <w:p>
      <w:pPr>
        <w:pStyle w:val="19"/>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【和国际学生一起上课，结交各国好友】</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与来自其它国家的学生共同学习、提高跨文化沟通技能，收获知识与友谊；</w:t>
      </w:r>
    </w:p>
    <w:p>
      <w:pPr>
        <w:pStyle w:val="19"/>
        <w:widowControl/>
        <w:numPr>
          <w:ilvl w:val="0"/>
          <w:numId w:val="0"/>
        </w:numPr>
        <w:spacing w:line="360" w:lineRule="auto"/>
        <w:ind w:left="420" w:leftChars="0"/>
        <w:jc w:val="left"/>
        <w:rPr>
          <w:rFonts w:hint="eastAsia" w:cs="Calibri" w:asciiTheme="minorHAnsi" w:hAnsiTheme="minorHAnsi"/>
          <w:szCs w:val="21"/>
        </w:rPr>
      </w:pPr>
      <w:r>
        <w:rPr>
          <w:rFonts w:hint="eastAsia" w:cs="Calibri" w:asciiTheme="minorHAnsi" w:hAnsiTheme="minorHAnsi"/>
          <w:szCs w:val="21"/>
        </w:rPr>
        <w:t xml:space="preserve">【尽享校园设施与资源】 </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获得加州大学圣地亚哥分校学生证，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p>
      <w:pPr>
        <w:pStyle w:val="19"/>
        <w:widowControl/>
        <w:numPr>
          <w:ilvl w:val="0"/>
          <w:numId w:val="0"/>
        </w:numPr>
        <w:spacing w:line="360" w:lineRule="auto"/>
        <w:ind w:left="420" w:leftChars="0"/>
        <w:jc w:val="left"/>
        <w:rPr>
          <w:rFonts w:hint="eastAsia" w:cs="Calibri" w:asciiTheme="minorHAnsi" w:hAnsiTheme="minorHAnsi"/>
          <w:szCs w:val="21"/>
        </w:rPr>
      </w:pPr>
      <w:r>
        <w:drawing>
          <wp:anchor distT="0" distB="0" distL="114300" distR="114300" simplePos="0" relativeHeight="251737088" behindDoc="0" locked="0" layoutInCell="1" allowOverlap="1">
            <wp:simplePos x="0" y="0"/>
            <wp:positionH relativeFrom="margin">
              <wp:align>right</wp:align>
            </wp:positionH>
            <wp:positionV relativeFrom="paragraph">
              <wp:posOffset>1069975</wp:posOffset>
            </wp:positionV>
            <wp:extent cx="5105400" cy="22002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rcRect l="1564" r="1684"/>
                    <a:stretch>
                      <a:fillRect/>
                    </a:stretch>
                  </pic:blipFill>
                  <pic:spPr>
                    <a:xfrm>
                      <a:off x="0" y="0"/>
                      <a:ext cx="5105400" cy="2200275"/>
                    </a:xfrm>
                    <a:prstGeom prst="rect">
                      <a:avLst/>
                    </a:prstGeom>
                    <a:ln>
                      <a:noFill/>
                    </a:ln>
                  </pic:spPr>
                </pic:pic>
              </a:graphicData>
            </a:graphic>
          </wp:anchor>
        </w:drawing>
      </w:r>
      <w:r>
        <w:rPr>
          <w:rFonts w:hint="eastAsia" w:cs="Calibri" w:asciiTheme="minorHAnsi" w:hAnsiTheme="minorHAnsi"/>
          <w:szCs w:val="21"/>
        </w:rPr>
        <w:t>【丰富的课外生活安排，Work Hard, Play Harder】</w:t>
      </w:r>
    </w:p>
    <w:p>
      <w:pPr>
        <w:pStyle w:val="19"/>
        <w:widowControl/>
        <w:numPr>
          <w:ilvl w:val="0"/>
          <w:numId w:val="0"/>
        </w:numPr>
        <w:spacing w:line="360" w:lineRule="auto"/>
        <w:ind w:left="420" w:leftChars="0"/>
        <w:jc w:val="left"/>
        <w:rPr>
          <w:rFonts w:cs="Calibri" w:asciiTheme="minorHAnsi" w:hAnsiTheme="minorHAnsi"/>
          <w:szCs w:val="21"/>
        </w:rPr>
      </w:pPr>
      <w:r>
        <w:rPr>
          <w:rFonts w:hint="eastAsia" w:cs="Calibri" w:asciiTheme="minorHAnsi" w:hAnsiTheme="minorHAnsi"/>
          <w:szCs w:val="21"/>
        </w:rPr>
        <w:t>丰富多彩的加州文化体验，参观</w:t>
      </w:r>
      <w:r>
        <w:rPr>
          <w:rFonts w:asciiTheme="minorHAnsi" w:hAnsiTheme="minorHAnsi" w:eastAsiaTheme="majorEastAsia" w:cstheme="minorHAnsi"/>
          <w:szCs w:val="21"/>
        </w:rPr>
        <w:t>迪士尼乐园</w:t>
      </w:r>
      <w:r>
        <w:rPr>
          <w:rFonts w:hint="eastAsia" w:asciiTheme="minorHAnsi" w:hAnsiTheme="minorHAnsi" w:eastAsiaTheme="majorEastAsia" w:cstheme="minorHAnsi"/>
          <w:szCs w:val="21"/>
        </w:rPr>
        <w:t>、圣地亚哥动物园、海洋世界、</w:t>
      </w:r>
      <w:r>
        <w:rPr>
          <w:rFonts w:asciiTheme="minorHAnsi" w:hAnsiTheme="minorHAnsi" w:eastAsiaTheme="majorEastAsia" w:cstheme="minorHAnsi"/>
          <w:szCs w:val="21"/>
        </w:rPr>
        <w:t>环球影城</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海滨</w:t>
      </w:r>
      <w:r>
        <w:rPr>
          <w:rFonts w:hint="eastAsia" w:asciiTheme="minorHAnsi" w:hAnsiTheme="minorHAnsi" w:eastAsiaTheme="majorEastAsia" w:cstheme="minorHAnsi"/>
          <w:szCs w:val="21"/>
        </w:rPr>
        <w:t>及内陆沙漠地区、</w:t>
      </w:r>
      <w:r>
        <w:rPr>
          <w:rFonts w:asciiTheme="minorHAnsi" w:hAnsiTheme="minorHAnsi" w:eastAsiaTheme="majorEastAsia" w:cstheme="minorHAnsi"/>
          <w:szCs w:val="21"/>
        </w:rPr>
        <w:t>观看</w:t>
      </w:r>
      <w:r>
        <w:rPr>
          <w:rFonts w:hint="eastAsia" w:asciiTheme="minorHAnsi" w:hAnsiTheme="minorHAnsi" w:eastAsiaTheme="majorEastAsia" w:cstheme="minorHAnsi"/>
          <w:szCs w:val="21"/>
        </w:rPr>
        <w:t>体育</w:t>
      </w:r>
      <w:r>
        <w:rPr>
          <w:rFonts w:asciiTheme="minorHAnsi" w:hAnsiTheme="minorHAnsi" w:eastAsiaTheme="majorEastAsia" w:cstheme="minorHAnsi"/>
          <w:szCs w:val="21"/>
        </w:rPr>
        <w:t>比赛等</w:t>
      </w:r>
      <w:r>
        <w:rPr>
          <w:rFonts w:hint="eastAsia" w:cs="Calibri" w:asciiTheme="minorHAnsi" w:hAnsiTheme="minorHAnsi"/>
          <w:szCs w:val="21"/>
        </w:rPr>
        <w:t>。</w:t>
      </w:r>
    </w:p>
    <w:p>
      <w:pPr>
        <w:pStyle w:val="19"/>
        <w:widowControl/>
        <w:spacing w:line="360" w:lineRule="auto"/>
        <w:ind w:firstLine="0" w:firstLineChars="0"/>
        <w:jc w:val="left"/>
        <w:rPr>
          <w:rFonts w:asciiTheme="minorHAnsi" w:hAnsiTheme="minorHAnsi" w:eastAsiaTheme="majorEastAsia" w:cstheme="minorHAnsi"/>
          <w:color w:val="000000"/>
          <w:szCs w:val="21"/>
        </w:rPr>
      </w:pPr>
    </w:p>
    <w:p>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三、加州大学圣地亚哥分校简介</w:t>
      </w:r>
    </w:p>
    <w:p>
      <w:pPr>
        <w:pStyle w:val="19"/>
        <w:widowControl/>
        <w:numPr>
          <w:ilvl w:val="0"/>
          <w:numId w:val="1"/>
        </w:numPr>
        <w:spacing w:line="360" w:lineRule="auto"/>
        <w:ind w:firstLineChars="0"/>
        <w:jc w:val="left"/>
        <w:rPr>
          <w:rFonts w:asciiTheme="minorHAnsi" w:hAnsiTheme="minorHAnsi" w:eastAsiaTheme="majorEastAsia" w:cstheme="minorHAnsi"/>
          <w:szCs w:val="21"/>
        </w:rPr>
      </w:pPr>
      <w:r>
        <w:rPr>
          <w:rFonts w:hint="eastAsia" w:asciiTheme="minorHAnsi" w:hAnsiTheme="minorHAnsi" w:cstheme="minorHAnsi"/>
          <w:kern w:val="0"/>
          <w:szCs w:val="21"/>
        </w:rPr>
        <w:t>世界级</w:t>
      </w:r>
      <w:r>
        <w:rPr>
          <w:rFonts w:asciiTheme="minorHAnsi" w:hAnsiTheme="minorHAnsi" w:cstheme="minorHAnsi"/>
          <w:kern w:val="0"/>
          <w:szCs w:val="21"/>
        </w:rPr>
        <w:t>公立研究型大学，加州大学系统十大分校之一</w:t>
      </w:r>
      <w:r>
        <w:rPr>
          <w:rFonts w:hint="eastAsia" w:asciiTheme="minorHAnsi" w:hAnsiTheme="minorHAnsi" w:cstheme="minorHAnsi"/>
          <w:kern w:val="0"/>
          <w:szCs w:val="21"/>
        </w:rPr>
        <w:t>；</w:t>
      </w:r>
    </w:p>
    <w:p>
      <w:pPr>
        <w:pStyle w:val="19"/>
        <w:widowControl/>
        <w:numPr>
          <w:ilvl w:val="0"/>
          <w:numId w:val="1"/>
        </w:numPr>
        <w:spacing w:line="360" w:lineRule="auto"/>
        <w:ind w:firstLineChars="0"/>
        <w:jc w:val="left"/>
        <w:rPr>
          <w:rFonts w:ascii="Arial" w:hAnsi="Arial" w:cs="Arial"/>
          <w:color w:val="333333"/>
          <w:szCs w:val="21"/>
          <w:shd w:val="clear" w:color="auto" w:fill="FFFFFF"/>
        </w:rPr>
      </w:pPr>
      <w:r>
        <w:rPr>
          <w:rFonts w:asciiTheme="minorHAnsi" w:hAnsiTheme="minorHAnsi" w:eastAsiaTheme="majorEastAsia" w:cstheme="minorHAnsi"/>
          <w:szCs w:val="21"/>
        </w:rPr>
        <w:t>201</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年</w:t>
      </w:r>
      <w:r>
        <w:rPr>
          <w:rFonts w:asciiTheme="minorHAnsi" w:hAnsiTheme="minorHAnsi" w:cstheme="minorHAnsi"/>
          <w:kern w:val="0"/>
          <w:szCs w:val="21"/>
        </w:rPr>
        <w:t>《美国新闻与世界报道》</w:t>
      </w:r>
      <w:r>
        <w:rPr>
          <w:rFonts w:asciiTheme="minorHAnsi" w:hAnsiTheme="minorHAnsi" w:eastAsiaTheme="majorEastAsia" w:cstheme="minorHAnsi"/>
          <w:szCs w:val="21"/>
        </w:rPr>
        <w:t>全美</w:t>
      </w:r>
      <w:r>
        <w:rPr>
          <w:rFonts w:hint="eastAsia" w:asciiTheme="minorHAnsi" w:hAnsiTheme="minorHAnsi" w:eastAsiaTheme="majorEastAsia" w:cstheme="minorHAnsi"/>
          <w:szCs w:val="21"/>
        </w:rPr>
        <w:t>大学</w:t>
      </w:r>
      <w:r>
        <w:rPr>
          <w:rFonts w:asciiTheme="minorHAnsi" w:hAnsiTheme="minorHAnsi" w:eastAsiaTheme="majorEastAsia" w:cstheme="minorHAnsi"/>
          <w:szCs w:val="21"/>
        </w:rPr>
        <w:t>综合排名第</w:t>
      </w:r>
      <w:r>
        <w:rPr>
          <w:rFonts w:hint="eastAsia" w:asciiTheme="minorHAnsi" w:hAnsiTheme="minorHAnsi" w:eastAsiaTheme="majorEastAsia" w:cstheme="minorHAnsi"/>
          <w:szCs w:val="21"/>
        </w:rPr>
        <w:t>41，全球大学排名第17</w:t>
      </w:r>
      <w:r>
        <w:rPr>
          <w:rFonts w:asciiTheme="minorHAnsi" w:hAnsiTheme="minorHAnsi" w:eastAsiaTheme="majorEastAsia" w:cstheme="minorHAnsi"/>
          <w:szCs w:val="21"/>
        </w:rPr>
        <w:t>；</w:t>
      </w:r>
      <w:r>
        <w:rPr>
          <w:rFonts w:asciiTheme="minorHAnsi" w:hAnsiTheme="minorHAnsi" w:cstheme="minorHAnsi"/>
          <w:szCs w:val="21"/>
        </w:rPr>
        <w:t>201</w:t>
      </w:r>
      <w:r>
        <w:rPr>
          <w:rFonts w:hint="eastAsia" w:asciiTheme="minorHAnsi" w:hAnsiTheme="minorHAnsi" w:cstheme="minorHAnsi"/>
          <w:szCs w:val="21"/>
        </w:rPr>
        <w:t>9年</w:t>
      </w:r>
      <w:r>
        <w:rPr>
          <w:rFonts w:asciiTheme="minorHAnsi" w:hAnsiTheme="minorHAnsi" w:cstheme="minorHAnsi"/>
          <w:szCs w:val="21"/>
        </w:rPr>
        <w:t>Times世界大学排名第</w:t>
      </w:r>
      <w:r>
        <w:rPr>
          <w:rFonts w:hint="eastAsia" w:asciiTheme="minorHAnsi" w:hAnsiTheme="minorHAnsi" w:eastAsiaTheme="majorEastAsia" w:cstheme="minorHAnsi"/>
          <w:szCs w:val="21"/>
        </w:rPr>
        <w:t>30；2018</w:t>
      </w:r>
      <w:r>
        <w:rPr>
          <w:rFonts w:asciiTheme="minorHAnsi" w:hAnsiTheme="minorHAnsi" w:cstheme="minorHAnsi"/>
          <w:szCs w:val="21"/>
        </w:rPr>
        <w:t>上海交通大学发布的</w:t>
      </w:r>
      <w:r>
        <w:rPr>
          <w:rFonts w:asciiTheme="minorHAnsi" w:hAnsiTheme="minorHAnsi" w:eastAsiaTheme="majorEastAsia" w:cstheme="minorHAnsi"/>
          <w:szCs w:val="21"/>
        </w:rPr>
        <w:t>全球高校学术排名第</w:t>
      </w:r>
      <w:r>
        <w:rPr>
          <w:rFonts w:hint="eastAsia" w:asciiTheme="minorHAnsi" w:hAnsiTheme="minorHAnsi" w:eastAsiaTheme="majorEastAsia" w:cstheme="minorHAnsi"/>
          <w:szCs w:val="21"/>
        </w:rPr>
        <w:t>1；</w:t>
      </w:r>
    </w:p>
    <w:p>
      <w:pPr>
        <w:pStyle w:val="19"/>
        <w:widowControl/>
        <w:numPr>
          <w:ilvl w:val="0"/>
          <w:numId w:val="1"/>
        </w:numPr>
        <w:spacing w:line="360" w:lineRule="auto"/>
        <w:ind w:firstLineChars="0"/>
        <w:jc w:val="left"/>
        <w:rPr>
          <w:rFonts w:ascii="Arial" w:hAnsi="Arial" w:cs="Arial"/>
          <w:color w:val="333333"/>
          <w:szCs w:val="21"/>
          <w:shd w:val="clear" w:color="auto" w:fill="FFFFFF"/>
        </w:rPr>
      </w:pPr>
      <w:r>
        <w:rPr>
          <w:rFonts w:asciiTheme="minorHAnsi" w:hAnsiTheme="minorHAnsi" w:cstheme="minorHAnsi"/>
          <w:kern w:val="0"/>
          <w:szCs w:val="21"/>
        </w:rPr>
        <w:t>位于加利福尼亚州</w:t>
      </w:r>
      <w:r>
        <w:rPr>
          <w:rFonts w:hint="eastAsia" w:asciiTheme="minorHAnsi" w:hAnsiTheme="minorHAnsi" w:cstheme="minorHAnsi"/>
          <w:kern w:val="0"/>
          <w:szCs w:val="21"/>
        </w:rPr>
        <w:t>西南部的海滨城市</w:t>
      </w:r>
      <w:r>
        <w:rPr>
          <w:rFonts w:asciiTheme="minorHAnsi" w:hAnsiTheme="minorHAnsi" w:cstheme="minorHAnsi"/>
          <w:kern w:val="0"/>
          <w:szCs w:val="21"/>
        </w:rPr>
        <w:t>圣地亚哥</w:t>
      </w:r>
      <w:r>
        <w:rPr>
          <w:rFonts w:hint="eastAsia" w:asciiTheme="minorHAnsi" w:hAnsiTheme="minorHAnsi" w:cstheme="minorHAnsi"/>
          <w:kern w:val="0"/>
          <w:szCs w:val="21"/>
        </w:rPr>
        <w:t>，风景优美常年阳光灿烂，是美国商业、科技和教育都十分发达的地区</w:t>
      </w:r>
      <w:r>
        <w:rPr>
          <w:rFonts w:asciiTheme="minorHAnsi" w:hAnsiTheme="minorHAnsi" w:cstheme="minorHAnsi"/>
          <w:kern w:val="0"/>
          <w:szCs w:val="21"/>
        </w:rPr>
        <w:t>。</w:t>
      </w:r>
    </w:p>
    <w:p>
      <w:pPr>
        <w:pStyle w:val="19"/>
        <w:spacing w:line="360" w:lineRule="auto"/>
        <w:ind w:left="840" w:firstLine="0" w:firstLineChars="0"/>
        <w:rPr>
          <w:rFonts w:ascii="Arial" w:hAnsi="Arial" w:cs="Arial"/>
          <w:color w:val="333333"/>
          <w:szCs w:val="21"/>
          <w:shd w:val="clear" w:color="auto" w:fill="FFFFFF"/>
        </w:rPr>
      </w:pPr>
    </w:p>
    <w:p>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四、项目详情</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jc w:val="left"/>
        <w:rPr>
          <w:rFonts w:cs="Calibri" w:asciiTheme="minorHAnsi" w:hAnsiTheme="minorHAnsi"/>
          <w:bCs/>
          <w:kern w:val="0"/>
          <w:szCs w:val="21"/>
        </w:rPr>
      </w:pPr>
      <w:r>
        <w:rPr>
          <w:rFonts w:hint="eastAsia" w:cs="Calibri" w:asciiTheme="minorHAnsi" w:hAnsiTheme="minorHAnsi"/>
          <w:bCs/>
          <w:kern w:val="0"/>
          <w:szCs w:val="21"/>
        </w:rPr>
        <w:t>4周：</w:t>
      </w:r>
      <w:r>
        <w:rPr>
          <w:rFonts w:cs="Calibri" w:asciiTheme="minorHAnsi" w:hAnsiTheme="minorHAnsi"/>
          <w:bCs/>
          <w:kern w:val="0"/>
          <w:szCs w:val="21"/>
        </w:rPr>
        <w:t>20</w:t>
      </w:r>
      <w:r>
        <w:rPr>
          <w:rFonts w:hint="eastAsia" w:cs="Calibri" w:asciiTheme="minorHAnsi" w:hAnsiTheme="minorHAnsi"/>
          <w:bCs/>
          <w:kern w:val="0"/>
          <w:szCs w:val="21"/>
        </w:rPr>
        <w:t>20</w:t>
      </w:r>
      <w:r>
        <w:rPr>
          <w:rFonts w:cs="Calibri" w:asciiTheme="minorHAnsi" w:hAnsiTheme="minorHAnsi"/>
          <w:bCs/>
          <w:kern w:val="0"/>
          <w:szCs w:val="21"/>
        </w:rPr>
        <w:t>年</w:t>
      </w:r>
      <w:r>
        <w:rPr>
          <w:rFonts w:hint="eastAsia" w:cs="Calibri" w:asciiTheme="minorHAnsi" w:hAnsiTheme="minorHAnsi"/>
          <w:bCs/>
          <w:kern w:val="0"/>
          <w:szCs w:val="21"/>
        </w:rPr>
        <w:t>1月6日</w:t>
      </w:r>
      <w:r>
        <w:rPr>
          <w:rFonts w:cs="Calibri" w:asciiTheme="minorHAnsi" w:hAnsiTheme="minorHAnsi"/>
          <w:bCs/>
          <w:kern w:val="0"/>
          <w:szCs w:val="21"/>
        </w:rPr>
        <w:t xml:space="preserve">– </w:t>
      </w:r>
      <w:r>
        <w:rPr>
          <w:rFonts w:hint="eastAsia" w:cs="Calibri" w:asciiTheme="minorHAnsi" w:hAnsiTheme="minorHAnsi"/>
          <w:bCs/>
          <w:kern w:val="0"/>
          <w:szCs w:val="21"/>
        </w:rPr>
        <w:t>1月31日，或2月3日- 2月28日</w:t>
      </w:r>
    </w:p>
    <w:p>
      <w:pPr>
        <w:widowControl/>
        <w:spacing w:line="360" w:lineRule="auto"/>
        <w:ind w:firstLine="420" w:firstLineChars="200"/>
        <w:jc w:val="left"/>
        <w:rPr>
          <w:rFonts w:hint="eastAsia" w:cs="Calibri" w:asciiTheme="minorHAnsi" w:hAnsiTheme="minorHAnsi"/>
          <w:bCs/>
          <w:kern w:val="0"/>
          <w:szCs w:val="21"/>
        </w:rPr>
      </w:pPr>
      <w:r>
        <w:rPr>
          <w:rFonts w:hint="eastAsia" w:cs="Calibri" w:asciiTheme="minorHAnsi" w:hAnsiTheme="minorHAnsi"/>
          <w:bCs/>
          <w:kern w:val="0"/>
          <w:szCs w:val="21"/>
        </w:rPr>
        <w:t>2周（仅限学术英语）：</w:t>
      </w:r>
      <w:r>
        <w:rPr>
          <w:rFonts w:cs="Calibri" w:asciiTheme="minorHAnsi" w:hAnsiTheme="minorHAnsi"/>
          <w:bCs/>
          <w:kern w:val="0"/>
          <w:szCs w:val="21"/>
        </w:rPr>
        <w:t>20</w:t>
      </w:r>
      <w:r>
        <w:rPr>
          <w:rFonts w:hint="eastAsia" w:cs="Calibri" w:asciiTheme="minorHAnsi" w:hAnsiTheme="minorHAnsi"/>
          <w:bCs/>
          <w:kern w:val="0"/>
          <w:szCs w:val="21"/>
        </w:rPr>
        <w:t>20</w:t>
      </w:r>
      <w:r>
        <w:rPr>
          <w:rFonts w:cs="Calibri" w:asciiTheme="minorHAnsi" w:hAnsiTheme="minorHAnsi"/>
          <w:bCs/>
          <w:kern w:val="0"/>
          <w:szCs w:val="21"/>
        </w:rPr>
        <w:t>年</w:t>
      </w:r>
      <w:r>
        <w:rPr>
          <w:rFonts w:hint="eastAsia" w:cs="Calibri" w:asciiTheme="minorHAnsi" w:hAnsiTheme="minorHAnsi"/>
          <w:bCs/>
          <w:kern w:val="0"/>
          <w:szCs w:val="21"/>
        </w:rPr>
        <w:t>1月21日</w:t>
      </w:r>
      <w:r>
        <w:rPr>
          <w:rFonts w:cs="Calibri" w:asciiTheme="minorHAnsi" w:hAnsiTheme="minorHAnsi"/>
          <w:bCs/>
          <w:kern w:val="0"/>
          <w:szCs w:val="21"/>
        </w:rPr>
        <w:t xml:space="preserve">– </w:t>
      </w:r>
      <w:r>
        <w:rPr>
          <w:rFonts w:hint="eastAsia" w:cs="Calibri" w:asciiTheme="minorHAnsi" w:hAnsiTheme="minorHAnsi"/>
          <w:bCs/>
          <w:kern w:val="0"/>
          <w:szCs w:val="21"/>
        </w:rPr>
        <w:t>1月31日，或2月3日- 2月14日</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课程为期四周，</w:t>
      </w:r>
      <w:r>
        <w:rPr>
          <w:rFonts w:hint="eastAsia" w:ascii="宋体" w:hAnsi="宋体" w:eastAsia="宋体" w:cs="宋体"/>
          <w:kern w:val="0"/>
          <w:szCs w:val="21"/>
        </w:rPr>
        <w:t>内容丰富、形式多样，</w:t>
      </w:r>
      <w:r>
        <w:rPr>
          <w:rFonts w:hint="eastAsia" w:ascii="宋体" w:hAnsi="宋体" w:eastAsia="宋体" w:cs="宋体"/>
          <w:szCs w:val="21"/>
        </w:rPr>
        <w:t>以分级小班授课、专题讲座、小组讨论、校园文化实践、参观当地机构、参加中美大学生交流活动等各种形式，强化训练学生的英语听说读写能力、了解美国历史文化。参加项目的学生可根据入学英语水平测试成绩和个人兴趣选择英语口语提高课程（Conversation and Fluency）、学术英语课程（Academic English）、工程与科技英语（English for Engineering &amp; Technology）、医学英语（Medical English）、以及药学英语（English for Pharmaceutical English）等。</w:t>
      </w:r>
    </w:p>
    <w:p>
      <w:pPr>
        <w:widowControl/>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工程与科技英语</w:t>
      </w:r>
      <w:r>
        <w:rPr>
          <w:rFonts w:hint="eastAsia" w:ascii="宋体" w:hAnsi="宋体" w:eastAsia="宋体" w:cs="宋体"/>
          <w:szCs w:val="21"/>
        </w:rPr>
        <w:t>课程主题包括但不限于：可再生能源、数字信息、生物医药工程、卫星通信、空中机器人、人工智能、机械设计、制造业、设计材料、计算机软件工程、科技写作等；</w:t>
      </w:r>
    </w:p>
    <w:p>
      <w:pPr>
        <w:widowControl/>
        <w:spacing w:line="360" w:lineRule="auto"/>
        <w:ind w:firstLine="422" w:firstLineChars="200"/>
        <w:jc w:val="left"/>
        <w:rPr>
          <w:rFonts w:hint="eastAsia" w:ascii="宋体" w:hAnsi="宋体" w:eastAsia="宋体" w:cs="宋体"/>
          <w:szCs w:val="21"/>
        </w:rPr>
      </w:pPr>
      <w:r>
        <w:rPr>
          <w:rFonts w:hint="eastAsia" w:ascii="宋体" w:hAnsi="宋体" w:eastAsia="宋体" w:cs="宋体"/>
          <w:b/>
          <w:bCs/>
          <w:szCs w:val="21"/>
        </w:rPr>
        <w:t>医药英语</w:t>
      </w:r>
      <w:r>
        <w:rPr>
          <w:rFonts w:hint="eastAsia" w:ascii="宋体" w:hAnsi="宋体" w:eastAsia="宋体" w:cs="宋体"/>
          <w:szCs w:val="21"/>
        </w:rPr>
        <w:t>课程（1月开课）主题包括但不限于：美国医疗保障体系、患者互动语言、人体解剖生理学、病史采集、创伤与急救、诊断与治疗程序、演讲与医学写作技能的发展等；</w:t>
      </w:r>
    </w:p>
    <w:p>
      <w:pPr>
        <w:widowControl/>
        <w:spacing w:line="360" w:lineRule="auto"/>
        <w:ind w:firstLine="422" w:firstLineChars="200"/>
        <w:jc w:val="left"/>
        <w:rPr>
          <w:rFonts w:hint="eastAsia" w:ascii="宋体" w:hAnsi="宋体" w:eastAsia="宋体" w:cs="宋体"/>
          <w:szCs w:val="21"/>
          <w:lang w:eastAsia="zh-CN"/>
        </w:rPr>
      </w:pPr>
      <w:r>
        <w:rPr>
          <w:rFonts w:hint="eastAsia" w:ascii="宋体" w:hAnsi="宋体" w:eastAsia="宋体" w:cs="宋体"/>
          <w:b/>
          <w:bCs/>
          <w:szCs w:val="21"/>
        </w:rPr>
        <w:t>药学英语</w:t>
      </w:r>
      <w:r>
        <w:rPr>
          <w:rFonts w:hint="eastAsia" w:ascii="宋体" w:hAnsi="宋体" w:eastAsia="宋体" w:cs="宋体"/>
          <w:szCs w:val="21"/>
        </w:rPr>
        <w:t>课程（2月开课）主题包括但不限于：药学专业技术写作与注释、学术与专业演讲技巧、美国药物开发与批准程序、美国药物输送系统与实践、药师与患者沟通、药学与制药环境中的专业术语、医学专题的高级阅读与讨论等</w:t>
      </w:r>
      <w:r>
        <w:rPr>
          <w:rFonts w:hint="eastAsia" w:ascii="宋体" w:hAnsi="宋体" w:cs="宋体"/>
          <w:szCs w:val="21"/>
          <w:lang w:eastAsia="zh-CN"/>
        </w:rPr>
        <w:t>。</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ind w:firstLine="420" w:firstLineChars="200"/>
        <w:jc w:val="left"/>
        <w:rPr>
          <w:rFonts w:asciiTheme="minorHAnsi" w:hAnsiTheme="minorHAnsi" w:eastAsiaTheme="majorEastAsia" w:cstheme="minorHAnsi"/>
          <w:szCs w:val="21"/>
          <w:u w:val="single"/>
        </w:rPr>
      </w:pPr>
      <w:r>
        <w:drawing>
          <wp:anchor distT="0" distB="0" distL="114300" distR="114300" simplePos="0" relativeHeight="251739136" behindDoc="0" locked="0" layoutInCell="1" allowOverlap="1">
            <wp:simplePos x="0" y="0"/>
            <wp:positionH relativeFrom="column">
              <wp:posOffset>304800</wp:posOffset>
            </wp:positionH>
            <wp:positionV relativeFrom="paragraph">
              <wp:posOffset>17145</wp:posOffset>
            </wp:positionV>
            <wp:extent cx="4479925" cy="2376170"/>
            <wp:effectExtent l="0" t="0" r="0" b="508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rcRect l="1809"/>
                    <a:stretch>
                      <a:fillRect/>
                    </a:stretch>
                  </pic:blipFill>
                  <pic:spPr>
                    <a:xfrm>
                      <a:off x="0" y="0"/>
                      <a:ext cx="4479925" cy="2376170"/>
                    </a:xfrm>
                    <a:prstGeom prst="rect">
                      <a:avLst/>
                    </a:prstGeom>
                    <a:ln>
                      <a:noFill/>
                    </a:ln>
                  </pic:spPr>
                </pic:pic>
              </a:graphicData>
            </a:graphic>
          </wp:anchor>
        </w:drawing>
      </w:r>
    </w:p>
    <w:p>
      <w:pPr>
        <w:widowControl/>
        <w:spacing w:line="360" w:lineRule="auto"/>
        <w:ind w:firstLine="420" w:firstLineChars="200"/>
        <w:jc w:val="left"/>
        <w:rPr>
          <w:rFonts w:asciiTheme="minorHAnsi" w:hAnsiTheme="minorHAnsi" w:eastAsiaTheme="majorEastAsia" w:cstheme="minorHAnsi"/>
          <w:szCs w:val="21"/>
          <w:u w:val="single"/>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widowControl/>
        <w:spacing w:line="360" w:lineRule="auto"/>
        <w:jc w:val="left"/>
        <w:rPr>
          <w:rFonts w:hint="eastAsia" w:asciiTheme="minorHAnsi" w:hAnsiTheme="minorHAnsi" w:eastAsiaTheme="majorEastAsia" w:cstheme="minorHAnsi"/>
          <w:szCs w:val="21"/>
        </w:rPr>
      </w:pPr>
    </w:p>
    <w:p>
      <w:pPr>
        <w:widowControl/>
        <w:spacing w:line="360" w:lineRule="auto"/>
        <w:jc w:val="left"/>
        <w:rPr>
          <w:rFonts w:hint="eastAsia" w:asciiTheme="minorHAnsi" w:hAnsiTheme="minorHAnsi" w:eastAsiaTheme="majorEastAsia" w:cstheme="minorHAnsi"/>
          <w:szCs w:val="21"/>
        </w:rPr>
      </w:pPr>
    </w:p>
    <w:p>
      <w:pPr>
        <w:widowControl/>
        <w:spacing w:line="360" w:lineRule="auto"/>
        <w:jc w:val="left"/>
        <w:rPr>
          <w:rFonts w:hint="eastAsia"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w:t>
      </w:r>
      <w:r>
        <w:rPr>
          <w:rFonts w:hint="eastAsia" w:asciiTheme="minorHAnsi" w:hAnsiTheme="minorHAnsi" w:eastAsiaTheme="majorEastAsia" w:cstheme="minorHAnsi"/>
          <w:b/>
          <w:bCs/>
          <w:szCs w:val="21"/>
        </w:rPr>
        <w:t>文化活动</w:t>
      </w:r>
      <w:r>
        <w:rPr>
          <w:rFonts w:hint="eastAsia" w:asciiTheme="minorHAnsi" w:hAnsiTheme="minorHAnsi" w:eastAsiaTheme="majorEastAsia" w:cstheme="minorHAnsi"/>
          <w:szCs w:val="21"/>
        </w:rPr>
        <w:t>】</w:t>
      </w: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加州大学圣地亚哥分校独特的地理优势使学生与丰富的课余活动近在咫尺，课余可参观迪士尼乐园、圣地亚哥动物园、海洋世界、环球影城、海滨及内陆沙漠地区、观看体育比赛等。</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所有参加课程的学生均可获得加州大学圣地亚哥分校正式注册的学生证，凭借学生证可在项目期内，按校方规定使用学校的校园设施与教育资源，包括图书馆、健身房、活动中心等。</w:t>
      </w:r>
    </w:p>
    <w:p>
      <w:pPr>
        <w:spacing w:line="360" w:lineRule="auto"/>
        <w:rPr>
          <w:rFonts w:cs="Calibri" w:asciiTheme="minorHAnsi" w:hAnsiTheme="minorHAnsi"/>
          <w:sz w:val="22"/>
          <w:szCs w:val="22"/>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hint="eastAsia" w:ascii="宋体" w:hAnsi="宋体" w:eastAsia="宋体" w:cs="宋体"/>
        </w:rPr>
      </w:pPr>
      <w:r>
        <w:rPr>
          <w:rFonts w:hint="eastAsia" w:ascii="宋体" w:hAnsi="宋体" w:eastAsia="宋体" w:cs="宋体"/>
          <w:szCs w:val="21"/>
        </w:rPr>
        <w:t>顺利完成所有课程，并通过学术考核的学生，将获得加州大学圣地亚哥分校出具的正式成绩单及学习证明。</w:t>
      </w:r>
    </w:p>
    <w:p>
      <w:pPr>
        <w:widowControl/>
        <w:spacing w:line="360" w:lineRule="auto"/>
        <w:jc w:val="left"/>
        <w:rPr>
          <w:rFonts w:asciiTheme="minorHAnsi" w:hAnsiTheme="minorHAnsi" w:eastAsiaTheme="majorEastAsia" w:cstheme="minorHAnsi"/>
          <w:szCs w:val="21"/>
        </w:rPr>
      </w:pPr>
    </w:p>
    <w:p>
      <w:pPr>
        <w:widowControl/>
        <w:spacing w:line="360" w:lineRule="auto"/>
        <w:jc w:val="left"/>
        <w:rPr>
          <w:rFonts w:asciiTheme="minorHAnsi" w:hAnsiTheme="minorHAnsi" w:eastAsiaTheme="majorEastAsia" w:cstheme="minorHAnsi"/>
          <w:szCs w:val="21"/>
        </w:rPr>
      </w:pPr>
      <w:r>
        <w:drawing>
          <wp:inline distT="0" distB="0" distL="0" distR="0">
            <wp:extent cx="2224405" cy="2821940"/>
            <wp:effectExtent l="0" t="0" r="4445"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224405" cy="2821940"/>
                    </a:xfrm>
                    <a:prstGeom prst="rect">
                      <a:avLst/>
                    </a:prstGeom>
                  </pic:spPr>
                </pic:pic>
              </a:graphicData>
            </a:graphic>
          </wp:inline>
        </w:drawing>
      </w:r>
      <w:r>
        <w:rPr>
          <w:rFonts w:hint="eastAsia" w:asciiTheme="minorHAnsi" w:hAnsiTheme="minorHAnsi" w:eastAsiaTheme="majorEastAsia" w:cstheme="minorHAnsi"/>
          <w:szCs w:val="21"/>
        </w:rPr>
        <w:t xml:space="preserve"> 图：UCSD语言项目成绩单</w:t>
      </w:r>
    </w:p>
    <w:p>
      <w:pPr>
        <w:ind w:firstLine="420" w:firstLineChars="200"/>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09" w:type="dxa"/>
          </w:tcPr>
          <w:p>
            <w:pPr>
              <w:spacing w:line="360" w:lineRule="auto"/>
              <w:rPr>
                <w:rFonts w:hint="eastAsia" w:ascii="宋体" w:hAnsi="宋体" w:eastAsia="宋体" w:cs="宋体"/>
                <w:szCs w:val="21"/>
              </w:rPr>
            </w:pPr>
            <w:r>
              <w:rPr>
                <w:rFonts w:hint="eastAsia" w:ascii="宋体" w:hAnsi="宋体" w:eastAsia="宋体" w:cs="宋体"/>
                <w:szCs w:val="21"/>
              </w:rPr>
              <w:t>项目总费用</w:t>
            </w:r>
          </w:p>
        </w:tc>
        <w:tc>
          <w:tcPr>
            <w:tcW w:w="6387" w:type="dxa"/>
          </w:tcPr>
          <w:p>
            <w:pPr>
              <w:spacing w:line="360" w:lineRule="auto"/>
              <w:rPr>
                <w:rFonts w:hint="eastAsia" w:ascii="宋体" w:hAnsi="宋体" w:eastAsia="宋体" w:cs="宋体"/>
                <w:szCs w:val="21"/>
              </w:rPr>
            </w:pPr>
            <w:r>
              <w:rPr>
                <w:rFonts w:hint="eastAsia" w:ascii="宋体" w:hAnsi="宋体" w:eastAsia="宋体" w:cs="宋体"/>
                <w:szCs w:val="21"/>
              </w:rPr>
              <w:t>语言文化课程：</w:t>
            </w:r>
          </w:p>
          <w:p>
            <w:pPr>
              <w:spacing w:line="360" w:lineRule="auto"/>
              <w:rPr>
                <w:rFonts w:hint="eastAsia" w:ascii="宋体" w:hAnsi="宋体" w:eastAsia="宋体" w:cs="宋体"/>
                <w:szCs w:val="21"/>
              </w:rPr>
            </w:pPr>
            <w:r>
              <w:rPr>
                <w:rFonts w:hint="eastAsia" w:ascii="宋体" w:hAnsi="宋体" w:eastAsia="宋体" w:cs="宋体"/>
                <w:szCs w:val="21"/>
              </w:rPr>
              <w:t>2周：约2,865美元（约合人民币1.95万元）</w:t>
            </w:r>
          </w:p>
          <w:p>
            <w:pPr>
              <w:spacing w:line="360" w:lineRule="auto"/>
              <w:rPr>
                <w:rFonts w:hint="eastAsia" w:ascii="宋体" w:hAnsi="宋体" w:eastAsia="宋体" w:cs="宋体"/>
                <w:szCs w:val="21"/>
              </w:rPr>
            </w:pPr>
            <w:r>
              <w:rPr>
                <w:rFonts w:hint="eastAsia" w:ascii="宋体" w:hAnsi="宋体" w:eastAsia="宋体" w:cs="宋体"/>
                <w:szCs w:val="21"/>
              </w:rPr>
              <w:t>4周：约3,755-4,355美元（约合人民币2.6-3万元）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hint="eastAsia" w:ascii="宋体" w:hAnsi="宋体" w:eastAsia="宋体" w:cs="宋体"/>
                <w:szCs w:val="21"/>
              </w:rPr>
            </w:pPr>
            <w:r>
              <w:rPr>
                <w:rFonts w:hint="eastAsia" w:ascii="宋体" w:hAnsi="宋体" w:eastAsia="宋体" w:cs="宋体"/>
                <w:szCs w:val="21"/>
              </w:rPr>
              <w:t>费用包括：</w:t>
            </w:r>
          </w:p>
        </w:tc>
        <w:tc>
          <w:tcPr>
            <w:tcW w:w="6387" w:type="dxa"/>
          </w:tcPr>
          <w:p>
            <w:pPr>
              <w:spacing w:line="360" w:lineRule="auto"/>
              <w:rPr>
                <w:rFonts w:hint="eastAsia" w:ascii="宋体" w:hAnsi="宋体" w:eastAsia="宋体" w:cs="宋体"/>
                <w:szCs w:val="21"/>
              </w:rPr>
            </w:pPr>
            <w:r>
              <w:rPr>
                <w:rFonts w:hint="eastAsia" w:ascii="宋体" w:hAnsi="宋体" w:eastAsia="宋体" w:cs="宋体"/>
                <w:szCs w:val="21"/>
              </w:rPr>
              <w:t>申请费、学费、杂费、在读期间医疗保险及项目设计与管理费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hint="eastAsia" w:ascii="宋体" w:hAnsi="宋体" w:eastAsia="宋体" w:cs="宋体"/>
                <w:szCs w:val="21"/>
              </w:rPr>
            </w:pPr>
            <w:r>
              <w:rPr>
                <w:rFonts w:hint="eastAsia" w:ascii="宋体" w:hAnsi="宋体" w:eastAsia="宋体" w:cs="宋体"/>
                <w:szCs w:val="21"/>
              </w:rPr>
              <w:t>费用不包括：</w:t>
            </w:r>
          </w:p>
        </w:tc>
        <w:tc>
          <w:tcPr>
            <w:tcW w:w="6387" w:type="dxa"/>
          </w:tcPr>
          <w:p>
            <w:pPr>
              <w:spacing w:line="360" w:lineRule="auto"/>
              <w:rPr>
                <w:rFonts w:hint="eastAsia" w:ascii="宋体" w:hAnsi="宋体" w:eastAsia="宋体" w:cs="宋体"/>
                <w:szCs w:val="21"/>
              </w:rPr>
            </w:pPr>
            <w:r>
              <w:rPr>
                <w:rFonts w:hint="eastAsia" w:ascii="宋体" w:hAnsi="宋体" w:eastAsia="宋体" w:cs="宋体"/>
                <w:szCs w:val="21"/>
              </w:rPr>
              <w:t>国际机票、签证费、住宿费、个人生活费</w:t>
            </w:r>
          </w:p>
        </w:tc>
      </w:tr>
    </w:tbl>
    <w:p>
      <w:pPr>
        <w:widowControl/>
        <w:spacing w:line="360" w:lineRule="auto"/>
        <w:jc w:val="left"/>
        <w:rPr>
          <w:rFonts w:asciiTheme="minorHAnsi" w:hAnsiTheme="minorHAnsi" w:eastAsiaTheme="majorEastAsia" w:cstheme="minorHAnsi"/>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widowControl/>
        <w:numPr>
          <w:ilvl w:val="0"/>
          <w:numId w:val="2"/>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p>
    <w:p>
      <w:pPr>
        <w:pStyle w:val="19"/>
        <w:numPr>
          <w:ilvl w:val="0"/>
          <w:numId w:val="3"/>
        </w:numPr>
        <w:spacing w:line="360" w:lineRule="auto"/>
        <w:ind w:firstLineChars="0"/>
        <w:rPr>
          <w:rFonts w:hint="eastAsia" w:ascii="宋体" w:hAnsi="宋体" w:eastAsia="宋体" w:cs="宋体"/>
          <w:szCs w:val="21"/>
        </w:rPr>
      </w:pPr>
      <w:r>
        <w:rPr>
          <w:rFonts w:hint="eastAsia" w:ascii="宋体" w:hAnsi="宋体" w:eastAsia="宋体" w:cs="宋体"/>
          <w:szCs w:val="21"/>
        </w:rPr>
        <w:t>仅限本校全日制在校生；且成绩优异、道德品质好，在校期间未受过纪律处分，身心健康，能顺利完成在美学习任务；</w:t>
      </w:r>
    </w:p>
    <w:p>
      <w:pPr>
        <w:pStyle w:val="19"/>
        <w:numPr>
          <w:ilvl w:val="0"/>
          <w:numId w:val="3"/>
        </w:numPr>
        <w:spacing w:line="360" w:lineRule="auto"/>
        <w:ind w:firstLineChars="0"/>
        <w:rPr>
          <w:rFonts w:hint="eastAsia" w:ascii="宋体" w:hAnsi="宋体" w:eastAsia="宋体" w:cs="宋体"/>
          <w:szCs w:val="21"/>
        </w:rPr>
      </w:pPr>
      <w:r>
        <w:rPr>
          <w:rFonts w:hint="eastAsia" w:ascii="宋体" w:hAnsi="宋体" w:eastAsia="宋体" w:cs="宋体"/>
          <w:b w:val="0"/>
          <w:bCs w:val="0"/>
          <w:szCs w:val="21"/>
        </w:rPr>
        <w:t>申请要求：</w:t>
      </w:r>
      <w:r>
        <w:rPr>
          <w:rFonts w:hint="eastAsia" w:ascii="宋体" w:hAnsi="宋体" w:eastAsia="宋体" w:cs="宋体"/>
          <w:szCs w:val="21"/>
        </w:rPr>
        <w:t>具有良好的英语基础；选择工程与技术英语课程、医学英语与药学英语课程的学生需在内测中达到中高级水平。</w:t>
      </w:r>
    </w:p>
    <w:p>
      <w:pPr>
        <w:pStyle w:val="19"/>
        <w:numPr>
          <w:ilvl w:val="0"/>
          <w:numId w:val="3"/>
        </w:numPr>
        <w:spacing w:line="360" w:lineRule="auto"/>
        <w:ind w:firstLineChars="0"/>
        <w:rPr>
          <w:rFonts w:hint="eastAsia" w:ascii="宋体" w:hAnsi="宋体" w:eastAsia="宋体" w:cs="宋体"/>
          <w:szCs w:val="21"/>
        </w:rPr>
      </w:pPr>
      <w:r>
        <w:rPr>
          <w:rFonts w:hint="eastAsia" w:ascii="宋体" w:hAnsi="宋体" w:eastAsia="宋体" w:cs="宋体"/>
          <w:szCs w:val="21"/>
        </w:rPr>
        <w:t>家庭具有一定经济基础，能够提供访学所需学费及生活费；</w:t>
      </w:r>
    </w:p>
    <w:p>
      <w:pPr>
        <w:pStyle w:val="19"/>
        <w:numPr>
          <w:ilvl w:val="0"/>
          <w:numId w:val="3"/>
        </w:numPr>
        <w:spacing w:line="360" w:lineRule="auto"/>
        <w:ind w:firstLineChars="0"/>
        <w:rPr>
          <w:rFonts w:hint="eastAsia" w:ascii="宋体" w:hAnsi="宋体" w:eastAsia="宋体" w:cs="宋体"/>
          <w:szCs w:val="21"/>
        </w:rPr>
      </w:pPr>
      <w:r>
        <w:rPr>
          <w:rFonts w:hint="eastAsia" w:ascii="宋体" w:hAnsi="宋体" w:eastAsia="宋体" w:cs="宋体"/>
          <w:szCs w:val="21"/>
        </w:rPr>
        <w:t>通过全美国际教育协会的项目面试、</w:t>
      </w:r>
      <w:r>
        <w:rPr>
          <w:rFonts w:hint="eastAsia" w:ascii="宋体" w:hAnsi="宋体" w:eastAsia="宋体" w:cs="宋体"/>
          <w:kern w:val="0"/>
          <w:szCs w:val="21"/>
        </w:rPr>
        <w:t>加州大学圣地亚哥分校</w:t>
      </w:r>
      <w:r>
        <w:rPr>
          <w:rFonts w:hint="eastAsia" w:ascii="宋体" w:hAnsi="宋体" w:eastAsia="宋体" w:cs="宋体"/>
          <w:szCs w:val="21"/>
        </w:rPr>
        <w:t>的学术审核、以及我校院系及国际交流处的派出资格审核。</w:t>
      </w:r>
    </w:p>
    <w:p>
      <w:pPr>
        <w:pStyle w:val="19"/>
        <w:numPr>
          <w:ilvl w:val="0"/>
          <w:numId w:val="2"/>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ind w:firstLine="283" w:firstLineChars="135"/>
        <w:jc w:val="left"/>
        <w:rPr>
          <w:rFonts w:hint="eastAsia" w:ascii="宋体" w:hAnsi="宋体" w:eastAsia="宋体" w:cs="宋体"/>
          <w:kern w:val="0"/>
          <w:szCs w:val="21"/>
        </w:rPr>
      </w:pPr>
      <w:r>
        <w:rPr>
          <w:rFonts w:hint="eastAsia" w:asciiTheme="minorHAnsi" w:hAnsiTheme="minorHAnsi" w:eastAsiaTheme="majorEastAsia" w:cstheme="minorHAnsi"/>
          <w:kern w:val="0"/>
          <w:szCs w:val="21"/>
        </w:rPr>
        <w:t xml:space="preserve">1） </w:t>
      </w:r>
      <w:r>
        <w:rPr>
          <w:rFonts w:hint="eastAsia" w:ascii="宋体" w:hAnsi="宋体" w:eastAsia="宋体" w:cs="宋体"/>
          <w:kern w:val="0"/>
          <w:szCs w:val="21"/>
        </w:rPr>
        <w:t>学生本人提出申请，在学校国际合作交流</w:t>
      </w:r>
      <w:r>
        <w:rPr>
          <w:rFonts w:hint="eastAsia" w:ascii="宋体" w:hAnsi="宋体" w:eastAsia="宋体" w:cs="宋体"/>
          <w:kern w:val="0"/>
          <w:szCs w:val="21"/>
          <w:lang w:val="en-US" w:eastAsia="zh-CN"/>
        </w:rPr>
        <w:t>与合作</w:t>
      </w:r>
      <w:r>
        <w:rPr>
          <w:rFonts w:hint="eastAsia" w:ascii="宋体" w:hAnsi="宋体" w:eastAsia="宋体" w:cs="宋体"/>
          <w:kern w:val="0"/>
          <w:szCs w:val="21"/>
        </w:rPr>
        <w:t>处报名；</w:t>
      </w:r>
    </w:p>
    <w:p>
      <w:pPr>
        <w:spacing w:line="360" w:lineRule="auto"/>
        <w:ind w:left="281" w:leftChars="134"/>
        <w:jc w:val="left"/>
        <w:rPr>
          <w:rFonts w:hint="eastAsia" w:ascii="宋体" w:hAnsi="宋体" w:eastAsia="宋体" w:cs="宋体"/>
          <w:szCs w:val="21"/>
        </w:rPr>
      </w:pPr>
      <w:r>
        <w:rPr>
          <w:rFonts w:hint="eastAsia" w:ascii="宋体" w:hAnsi="宋体" w:eastAsia="宋体" w:cs="宋体"/>
          <w:szCs w:val="21"/>
        </w:rPr>
        <w:t>2） 同时登录项目选拔管理机构 -- 全美国际教育协会网站</w:t>
      </w:r>
      <w:r>
        <w:rPr>
          <w:rFonts w:hint="eastAsia" w:ascii="宋体" w:hAnsi="宋体" w:eastAsia="宋体" w:cs="宋体"/>
        </w:rPr>
        <w:fldChar w:fldCharType="begin"/>
      </w:r>
      <w:r>
        <w:rPr>
          <w:rFonts w:hint="eastAsia" w:ascii="宋体" w:hAnsi="宋体" w:eastAsia="宋体" w:cs="宋体"/>
        </w:rPr>
        <w:instrText xml:space="preserve"> HYPERLINK "http://www.usiea.org" </w:instrText>
      </w:r>
      <w:r>
        <w:rPr>
          <w:rFonts w:hint="eastAsia" w:ascii="宋体" w:hAnsi="宋体" w:eastAsia="宋体" w:cs="宋体"/>
        </w:rPr>
        <w:fldChar w:fldCharType="separate"/>
      </w:r>
      <w:r>
        <w:rPr>
          <w:rStyle w:val="14"/>
          <w:rFonts w:hint="eastAsia" w:ascii="宋体" w:hAnsi="宋体" w:eastAsia="宋体" w:cs="宋体"/>
          <w:szCs w:val="21"/>
        </w:rPr>
        <w:t>www.usiea.org</w:t>
      </w:r>
      <w:r>
        <w:rPr>
          <w:rStyle w:val="14"/>
          <w:rFonts w:hint="eastAsia" w:ascii="宋体" w:hAnsi="宋体" w:eastAsia="宋体" w:cs="宋体"/>
          <w:szCs w:val="21"/>
        </w:rPr>
        <w:fldChar w:fldCharType="end"/>
      </w:r>
      <w:r>
        <w:rPr>
          <w:rFonts w:hint="eastAsia" w:ascii="宋体" w:hAnsi="宋体" w:eastAsia="宋体" w:cs="宋体"/>
          <w:szCs w:val="21"/>
        </w:rPr>
        <w:t xml:space="preserve"> 填写《世界</w:t>
      </w:r>
    </w:p>
    <w:p>
      <w:pPr>
        <w:spacing w:line="360" w:lineRule="auto"/>
        <w:ind w:left="701" w:leftChars="334"/>
        <w:jc w:val="left"/>
        <w:rPr>
          <w:rFonts w:hint="eastAsia" w:ascii="宋体" w:hAnsi="宋体" w:eastAsia="宋体" w:cs="宋体"/>
          <w:szCs w:val="21"/>
        </w:rPr>
      </w:pPr>
      <w:r>
        <w:rPr>
          <w:rFonts w:hint="eastAsia" w:ascii="宋体" w:hAnsi="宋体" w:eastAsia="宋体" w:cs="宋体"/>
          <w:szCs w:val="21"/>
        </w:rPr>
        <w:t>名校访学2019-2020学年冬春项目报名表》，网上报名的时间决定录取的顺序和安排宿舍的顺序；</w:t>
      </w:r>
    </w:p>
    <w:p>
      <w:pPr>
        <w:pStyle w:val="19"/>
        <w:numPr>
          <w:ilvl w:val="0"/>
          <w:numId w:val="4"/>
        </w:numPr>
        <w:spacing w:line="360" w:lineRule="auto"/>
        <w:ind w:firstLineChars="0"/>
        <w:jc w:val="left"/>
        <w:rPr>
          <w:rFonts w:hint="eastAsia" w:ascii="宋体" w:hAnsi="宋体" w:eastAsia="宋体" w:cs="宋体"/>
          <w:szCs w:val="21"/>
        </w:rPr>
      </w:pPr>
      <w:r>
        <w:rPr>
          <w:rFonts w:hint="eastAsia" w:ascii="宋体" w:hAnsi="宋体" w:eastAsia="宋体" w:cs="宋体"/>
          <w:szCs w:val="21"/>
        </w:rPr>
        <w:t xml:space="preserve"> 学生申请资料经初步审核后，参加面试确定预录取名单；</w:t>
      </w:r>
    </w:p>
    <w:p>
      <w:pPr>
        <w:pStyle w:val="19"/>
        <w:numPr>
          <w:ilvl w:val="0"/>
          <w:numId w:val="4"/>
        </w:numPr>
        <w:spacing w:line="360" w:lineRule="auto"/>
        <w:ind w:firstLineChars="0"/>
        <w:jc w:val="left"/>
        <w:rPr>
          <w:rFonts w:hint="eastAsia" w:ascii="宋体" w:hAnsi="宋体" w:eastAsia="宋体" w:cs="宋体"/>
          <w:szCs w:val="21"/>
        </w:rPr>
      </w:pPr>
      <w:r>
        <w:rPr>
          <w:rFonts w:hint="eastAsia" w:ascii="宋体" w:hAnsi="宋体" w:eastAsia="宋体" w:cs="宋体"/>
          <w:sz w:val="22"/>
        </w:rPr>
        <w:t xml:space="preserve"> </w:t>
      </w:r>
      <w:r>
        <w:rPr>
          <w:rFonts w:hint="eastAsia" w:ascii="宋体" w:hAnsi="宋体" w:eastAsia="宋体" w:cs="宋体"/>
          <w:szCs w:val="21"/>
        </w:rPr>
        <w:t>学生提交正式申请材料并缴纳项目费用，获得学校录取及签证后赴美学习。</w:t>
      </w:r>
    </w:p>
    <w:p>
      <w:pPr>
        <w:widowControl/>
        <w:spacing w:line="360" w:lineRule="auto"/>
        <w:ind w:firstLine="840" w:firstLineChars="400"/>
        <w:jc w:val="left"/>
        <w:rPr>
          <w:rFonts w:hint="eastAsia" w:ascii="宋体" w:hAnsi="宋体" w:eastAsia="宋体" w:cs="宋体"/>
          <w:szCs w:val="21"/>
        </w:rPr>
      </w:pPr>
      <w:r>
        <w:rPr>
          <w:rFonts w:hint="eastAsia" w:ascii="宋体" w:hAnsi="宋体" w:eastAsia="宋体" w:cs="宋体"/>
          <w:sz w:val="21"/>
          <w:szCs w:val="21"/>
        </w:rPr>
        <w:t>申请截止日期：</w:t>
      </w:r>
      <w:r>
        <w:rPr>
          <w:rFonts w:hint="eastAsia" w:ascii="宋体" w:hAnsi="宋体" w:eastAsia="宋体" w:cs="宋体"/>
          <w:color w:val="FF0000"/>
          <w:sz w:val="21"/>
          <w:szCs w:val="21"/>
        </w:rPr>
        <w:t xml:space="preserve"> 201</w:t>
      </w:r>
      <w:r>
        <w:rPr>
          <w:rFonts w:hint="eastAsia" w:ascii="宋体" w:hAnsi="宋体" w:eastAsia="宋体" w:cs="宋体"/>
          <w:color w:val="FF0000"/>
          <w:sz w:val="21"/>
          <w:szCs w:val="21"/>
          <w:lang w:val="en-US" w:eastAsia="zh-CN"/>
        </w:rPr>
        <w:t>9</w:t>
      </w:r>
      <w:r>
        <w:rPr>
          <w:rFonts w:hint="eastAsia" w:ascii="宋体" w:hAnsi="宋体" w:eastAsia="宋体" w:cs="宋体"/>
          <w:color w:val="FF0000"/>
          <w:sz w:val="21"/>
          <w:szCs w:val="21"/>
        </w:rPr>
        <w:t>年</w:t>
      </w:r>
      <w:r>
        <w:rPr>
          <w:rFonts w:hint="eastAsia" w:ascii="宋体" w:hAnsi="宋体" w:eastAsia="宋体" w:cs="宋体"/>
          <w:color w:val="FF0000"/>
          <w:sz w:val="21"/>
          <w:szCs w:val="21"/>
          <w:lang w:val="en-US" w:eastAsia="zh-CN"/>
        </w:rPr>
        <w:t>10</w:t>
      </w:r>
      <w:r>
        <w:rPr>
          <w:rFonts w:hint="eastAsia" w:ascii="宋体" w:hAnsi="宋体" w:eastAsia="宋体" w:cs="宋体"/>
          <w:color w:val="FF0000"/>
          <w:sz w:val="21"/>
          <w:szCs w:val="21"/>
        </w:rPr>
        <w:t>月15日</w:t>
      </w:r>
    </w:p>
    <w:p>
      <w:pPr>
        <w:spacing w:line="360" w:lineRule="auto"/>
        <w:ind w:left="360"/>
        <w:rPr>
          <w:rFonts w:asciiTheme="minorHAnsi" w:hAnsiTheme="minorHAnsi" w:eastAsiaTheme="majorEastAsia" w:cstheme="minorHAnsi"/>
          <w:szCs w:val="21"/>
        </w:rPr>
      </w:pPr>
    </w:p>
    <w:p>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pPr>
        <w:widowControl/>
        <w:jc w:val="left"/>
        <w:rPr>
          <w:rStyle w:val="14"/>
          <w:rFonts w:cs="宋体" w:asciiTheme="minorHAnsi" w:hAnsiTheme="minorHAnsi"/>
          <w:b/>
          <w:color w:val="auto"/>
          <w:kern w:val="0"/>
          <w:sz w:val="20"/>
          <w:szCs w:val="21"/>
        </w:rPr>
      </w:pPr>
      <w:r>
        <w:rPr>
          <w:rStyle w:val="14"/>
          <w:rFonts w:hint="eastAsia" w:cs="宋体" w:asciiTheme="minorHAnsi" w:hAnsiTheme="minorHAnsi"/>
          <w:b/>
          <w:color w:val="auto"/>
          <w:kern w:val="0"/>
          <w:sz w:val="20"/>
          <w:szCs w:val="21"/>
        </w:rPr>
        <w:t>关于全美国际教育协会</w:t>
      </w:r>
    </w:p>
    <w:p>
      <w:pPr>
        <w:widowControl/>
        <w:jc w:val="left"/>
        <w:rPr>
          <w:rStyle w:val="14"/>
          <w:rFonts w:cs="宋体" w:asciiTheme="minorHAnsi" w:hAnsiTheme="minorHAnsi"/>
          <w:b/>
          <w:color w:val="auto"/>
          <w:kern w:val="0"/>
          <w:sz w:val="20"/>
          <w:szCs w:val="21"/>
        </w:rPr>
      </w:pPr>
      <w:r>
        <w:fldChar w:fldCharType="begin"/>
      </w:r>
      <w:r>
        <w:instrText xml:space="preserve"> HYPERLINK "http://www.usiea.org" </w:instrText>
      </w:r>
      <w:r>
        <w:fldChar w:fldCharType="separate"/>
      </w:r>
      <w:r>
        <w:rPr>
          <w:rStyle w:val="14"/>
          <w:rFonts w:hint="eastAsia" w:cs="宋体" w:asciiTheme="minorHAnsi" w:hAnsiTheme="minorHAnsi"/>
          <w:b/>
          <w:kern w:val="0"/>
          <w:sz w:val="20"/>
          <w:szCs w:val="21"/>
        </w:rPr>
        <w:t>www.usiea.org</w:t>
      </w:r>
      <w:r>
        <w:rPr>
          <w:rStyle w:val="14"/>
          <w:rFonts w:hint="eastAsia" w:cs="宋体" w:asciiTheme="minorHAnsi" w:hAnsiTheme="minorHAnsi"/>
          <w:b/>
          <w:kern w:val="0"/>
          <w:sz w:val="20"/>
          <w:szCs w:val="21"/>
        </w:rPr>
        <w:fldChar w:fldCharType="end"/>
      </w:r>
    </w:p>
    <w:p>
      <w:pPr>
        <w:widowControl/>
        <w:jc w:val="left"/>
        <w:rPr>
          <w:rStyle w:val="14"/>
          <w:rFonts w:cs="宋体" w:asciiTheme="minorHAnsi" w:hAnsiTheme="minorHAnsi"/>
          <w:b/>
          <w:color w:val="auto"/>
          <w:kern w:val="0"/>
          <w:sz w:val="20"/>
          <w:szCs w:val="21"/>
        </w:rPr>
      </w:pPr>
    </w:p>
    <w:p>
      <w:pPr>
        <w:widowControl/>
        <w:jc w:val="left"/>
        <w:rPr>
          <w:rStyle w:val="14"/>
          <w:rFonts w:cs="宋体" w:asciiTheme="minorHAnsi" w:hAnsiTheme="minorHAnsi"/>
          <w:color w:val="auto"/>
          <w:kern w:val="0"/>
          <w:sz w:val="20"/>
          <w:szCs w:val="21"/>
        </w:rPr>
      </w:pPr>
      <w:r>
        <w:rPr>
          <w:rStyle w:val="14"/>
          <w:rFonts w:hint="eastAsia" w:cs="宋体" w:asciiTheme="minorHAnsi" w:hAnsiTheme="minorHAnsi"/>
          <w:color w:val="auto"/>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hint="eastAsia"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widowControl/>
        <w:jc w:val="left"/>
        <w:rPr>
          <w:rFonts w:hint="eastAsia" w:ascii="宋体" w:hAnsi="宋体" w:eastAsia="宋体" w:cs="宋体"/>
          <w:bCs/>
          <w:kern w:val="0"/>
          <w:sz w:val="21"/>
          <w:szCs w:val="21"/>
        </w:rPr>
      </w:pPr>
    </w:p>
    <w:p>
      <w:pPr>
        <w:spacing w:line="360" w:lineRule="auto"/>
        <w:rPr>
          <w:rFonts w:hint="eastAsia" w:cs="宋体" w:asciiTheme="minorHAnsi" w:hAnsiTheme="minorHAnsi"/>
          <w:kern w:val="0"/>
          <w:sz w:val="20"/>
          <w:szCs w:val="21"/>
        </w:rPr>
      </w:pPr>
      <w:r>
        <w:rPr>
          <w:rFonts w:hint="eastAsia" w:cs="宋体" w:asciiTheme="minorHAnsi" w:hAnsiTheme="minorHAnsi"/>
          <w:kern w:val="0"/>
          <w:sz w:val="20"/>
          <w:szCs w:val="21"/>
        </w:rPr>
        <w:t>咨询电话：国际交流与合作处 028-85966899</w:t>
      </w:r>
    </w:p>
    <w:p>
      <w:pPr>
        <w:spacing w:line="360" w:lineRule="auto"/>
        <w:rPr>
          <w:rFonts w:hint="eastAsia" w:cs="宋体" w:asciiTheme="minorHAnsi" w:hAnsiTheme="minorHAnsi"/>
          <w:kern w:val="0"/>
          <w:sz w:val="20"/>
          <w:szCs w:val="21"/>
        </w:rPr>
      </w:pPr>
      <w:r>
        <w:rPr>
          <w:rFonts w:hint="eastAsia" w:cs="宋体" w:asciiTheme="minorHAnsi" w:hAnsiTheme="minorHAnsi"/>
          <w:kern w:val="0"/>
          <w:sz w:val="20"/>
          <w:szCs w:val="21"/>
        </w:rPr>
        <w:t>全美国际教育协会</w:t>
      </w:r>
      <w:r>
        <w:rPr>
          <w:rFonts w:hint="eastAsia" w:cs="宋体" w:asciiTheme="minorHAnsi" w:hAnsiTheme="minorHAnsi"/>
          <w:kern w:val="0"/>
          <w:sz w:val="20"/>
          <w:szCs w:val="21"/>
          <w:lang w:val="en-US" w:eastAsia="zh-CN"/>
        </w:rPr>
        <w:t xml:space="preserve"> 17358513797 黄老师 </w:t>
      </w:r>
      <w:r>
        <w:rPr>
          <w:rFonts w:hint="eastAsia" w:cs="宋体" w:asciiTheme="minorHAnsi" w:hAnsiTheme="minorHAnsi"/>
          <w:kern w:val="0"/>
          <w:sz w:val="20"/>
          <w:szCs w:val="21"/>
        </w:rPr>
        <w:t>18988936428李老师</w:t>
      </w:r>
    </w:p>
    <w:p>
      <w:pPr>
        <w:spacing w:line="360" w:lineRule="auto"/>
        <w:rPr>
          <w:rFonts w:cs="宋体" w:asciiTheme="minorHAnsi" w:hAnsiTheme="minorHAnsi"/>
          <w:kern w:val="0"/>
          <w:sz w:val="20"/>
          <w:szCs w:val="21"/>
        </w:rPr>
      </w:pPr>
      <w:r>
        <w:rPr>
          <w:rFonts w:hint="eastAsia" w:cs="宋体" w:asciiTheme="minorHAnsi" w:hAnsiTheme="minorHAnsi"/>
          <w:kern w:val="0"/>
          <w:sz w:val="20"/>
          <w:szCs w:val="21"/>
          <w:lang w:val="en-US" w:eastAsia="zh-CN"/>
        </w:rPr>
        <w:t>028-61983024</w:t>
      </w:r>
      <w:r>
        <w:rPr>
          <w:rFonts w:hint="eastAsia" w:cs="宋体" w:asciiTheme="minorHAnsi" w:hAnsiTheme="minorHAnsi"/>
          <w:kern w:val="0"/>
          <w:sz w:val="20"/>
          <w:szCs w:val="21"/>
        </w:rPr>
        <w:t xml:space="preserve">（周一至周五 </w:t>
      </w:r>
      <w:r>
        <w:rPr>
          <w:rFonts w:hint="eastAsia" w:cs="宋体" w:asciiTheme="minorHAnsi" w:hAnsiTheme="minorHAnsi"/>
          <w:kern w:val="0"/>
          <w:sz w:val="20"/>
          <w:szCs w:val="21"/>
          <w:lang w:val="en-US" w:eastAsia="zh-CN"/>
        </w:rPr>
        <w:t>8</w:t>
      </w:r>
      <w:r>
        <w:rPr>
          <w:rFonts w:hint="eastAsia" w:cs="宋体" w:asciiTheme="minorHAnsi" w:hAnsiTheme="minorHAnsi"/>
          <w:kern w:val="0"/>
          <w:sz w:val="20"/>
          <w:szCs w:val="21"/>
        </w:rPr>
        <w:t>:</w:t>
      </w:r>
      <w:r>
        <w:rPr>
          <w:rFonts w:hint="eastAsia" w:cs="宋体" w:asciiTheme="minorHAnsi" w:hAnsiTheme="minorHAnsi"/>
          <w:kern w:val="0"/>
          <w:sz w:val="20"/>
          <w:szCs w:val="21"/>
          <w:lang w:val="en-US" w:eastAsia="zh-CN"/>
        </w:rPr>
        <w:t>3</w:t>
      </w:r>
      <w:r>
        <w:rPr>
          <w:rFonts w:hint="eastAsia" w:cs="宋体" w:asciiTheme="minorHAnsi" w:hAnsiTheme="minorHAnsi"/>
          <w:kern w:val="0"/>
          <w:sz w:val="20"/>
          <w:szCs w:val="21"/>
        </w:rPr>
        <w:t>0—1</w:t>
      </w:r>
      <w:r>
        <w:rPr>
          <w:rFonts w:hint="eastAsia" w:cs="宋体" w:asciiTheme="minorHAnsi" w:hAnsiTheme="minorHAnsi"/>
          <w:kern w:val="0"/>
          <w:sz w:val="20"/>
          <w:szCs w:val="21"/>
          <w:lang w:val="en-US" w:eastAsia="zh-CN"/>
        </w:rPr>
        <w:t>7</w:t>
      </w:r>
      <w:r>
        <w:rPr>
          <w:rFonts w:hint="eastAsia" w:cs="宋体" w:asciiTheme="minorHAnsi" w:hAnsiTheme="minorHAnsi"/>
          <w:kern w:val="0"/>
          <w:sz w:val="20"/>
          <w:szCs w:val="21"/>
        </w:rPr>
        <w:t>:</w:t>
      </w:r>
      <w:r>
        <w:rPr>
          <w:rFonts w:hint="eastAsia" w:cs="宋体" w:asciiTheme="minorHAnsi" w:hAnsiTheme="minorHAnsi"/>
          <w:kern w:val="0"/>
          <w:sz w:val="20"/>
          <w:szCs w:val="21"/>
          <w:lang w:val="en-US" w:eastAsia="zh-CN"/>
        </w:rPr>
        <w:t>3</w:t>
      </w:r>
      <w:r>
        <w:rPr>
          <w:rFonts w:hint="eastAsia" w:cs="宋体" w:asciiTheme="minorHAnsi" w:hAnsiTheme="minorHAnsi"/>
          <w:kern w:val="0"/>
          <w:sz w:val="20"/>
          <w:szCs w:val="21"/>
        </w:rPr>
        <w:t>0）</w:t>
      </w:r>
    </w:p>
    <w:p>
      <w:pPr>
        <w:spacing w:line="360" w:lineRule="auto"/>
        <w:rPr>
          <w:rFonts w:cs="Calibri" w:asciiTheme="minorHAnsi" w:hAnsiTheme="minorHAnsi"/>
          <w:kern w:val="0"/>
          <w:sz w:val="22"/>
        </w:rPr>
      </w:pPr>
      <w:r>
        <w:rPr>
          <w:rFonts w:cs="宋体" w:asciiTheme="minorHAnsi" w:hAnsiTheme="minorHAnsi"/>
          <w:kern w:val="0"/>
          <w:sz w:val="20"/>
          <w:szCs w:val="21"/>
        </w:rPr>
        <w:t>全美国际教</w:t>
      </w:r>
      <w:bookmarkStart w:id="0" w:name="_GoBack"/>
      <w:bookmarkEnd w:id="0"/>
      <w:r>
        <w:rPr>
          <w:rFonts w:cs="宋体" w:asciiTheme="minorHAnsi" w:hAnsiTheme="minorHAnsi"/>
          <w:kern w:val="0"/>
          <w:sz w:val="20"/>
          <w:szCs w:val="21"/>
        </w:rPr>
        <w:t>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"mailto:visitucsd@yeah.net" </w:instrText>
      </w:r>
      <w:r>
        <w:fldChar w:fldCharType="separate"/>
      </w:r>
      <w:r>
        <w:rPr>
          <w:rStyle w:val="14"/>
          <w:rFonts w:ascii="Calibri" w:hAnsi="Calibri" w:cs="Calibri"/>
          <w:kern w:val="0"/>
          <w:sz w:val="22"/>
        </w:rPr>
        <w:t>visituc</w:t>
      </w:r>
      <w:r>
        <w:rPr>
          <w:rStyle w:val="14"/>
          <w:rFonts w:hint="eastAsia" w:ascii="Calibri" w:hAnsi="Calibri" w:cs="Calibri"/>
          <w:kern w:val="0"/>
          <w:sz w:val="22"/>
        </w:rPr>
        <w:t>sd</w:t>
      </w:r>
      <w:r>
        <w:rPr>
          <w:rStyle w:val="14"/>
          <w:rFonts w:ascii="Calibri" w:hAnsi="Calibri" w:cs="Calibri"/>
          <w:kern w:val="0"/>
          <w:sz w:val="22"/>
        </w:rPr>
        <w:t>@yeah.net</w:t>
      </w:r>
      <w:r>
        <w:rPr>
          <w:rStyle w:val="14"/>
          <w:rFonts w:ascii="Calibri" w:hAnsi="Calibri" w:cs="Calibri"/>
          <w:kern w:val="0"/>
          <w:sz w:val="22"/>
        </w:rPr>
        <w:fldChar w:fldCharType="end"/>
      </w:r>
      <w:r>
        <w:rPr>
          <w:rStyle w:val="14"/>
          <w:rFonts w:asciiTheme="minorHAnsi" w:hAnsiTheme="minorHAnsi"/>
        </w:rPr>
        <w:t xml:space="preserve"> </w:t>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6E78497D"/>
    <w:multiLevelType w:val="multilevel"/>
    <w:tmpl w:val="6E78497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2EC3"/>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6229"/>
    <w:rsid w:val="000519A2"/>
    <w:rsid w:val="00051A3D"/>
    <w:rsid w:val="0005389A"/>
    <w:rsid w:val="00055B47"/>
    <w:rsid w:val="00055D6D"/>
    <w:rsid w:val="00060047"/>
    <w:rsid w:val="0006181E"/>
    <w:rsid w:val="00065242"/>
    <w:rsid w:val="00067D4B"/>
    <w:rsid w:val="000820F9"/>
    <w:rsid w:val="000840CC"/>
    <w:rsid w:val="000860BB"/>
    <w:rsid w:val="00087DB0"/>
    <w:rsid w:val="0009206E"/>
    <w:rsid w:val="000954F4"/>
    <w:rsid w:val="00097FB0"/>
    <w:rsid w:val="000A0A86"/>
    <w:rsid w:val="000A2A22"/>
    <w:rsid w:val="000A4030"/>
    <w:rsid w:val="000A4429"/>
    <w:rsid w:val="000A5251"/>
    <w:rsid w:val="000A5300"/>
    <w:rsid w:val="000B1A29"/>
    <w:rsid w:val="000B24CB"/>
    <w:rsid w:val="000B34D6"/>
    <w:rsid w:val="000C058A"/>
    <w:rsid w:val="000C0A27"/>
    <w:rsid w:val="000C2F7C"/>
    <w:rsid w:val="000C3F5B"/>
    <w:rsid w:val="000C4E56"/>
    <w:rsid w:val="000C5C18"/>
    <w:rsid w:val="000C7850"/>
    <w:rsid w:val="000C7F9A"/>
    <w:rsid w:val="000D1A58"/>
    <w:rsid w:val="000D3060"/>
    <w:rsid w:val="000D4BC5"/>
    <w:rsid w:val="000E1209"/>
    <w:rsid w:val="000E192A"/>
    <w:rsid w:val="000E4C3F"/>
    <w:rsid w:val="000E5365"/>
    <w:rsid w:val="000E71FC"/>
    <w:rsid w:val="000E7915"/>
    <w:rsid w:val="000F10F6"/>
    <w:rsid w:val="000F140D"/>
    <w:rsid w:val="000F168E"/>
    <w:rsid w:val="000F253C"/>
    <w:rsid w:val="000F6E7C"/>
    <w:rsid w:val="001013E1"/>
    <w:rsid w:val="001014E7"/>
    <w:rsid w:val="0010196F"/>
    <w:rsid w:val="001051AF"/>
    <w:rsid w:val="00106BA3"/>
    <w:rsid w:val="00107687"/>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77D"/>
    <w:rsid w:val="001738F0"/>
    <w:rsid w:val="00175F78"/>
    <w:rsid w:val="00176F21"/>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0063"/>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2D9D"/>
    <w:rsid w:val="00342E7E"/>
    <w:rsid w:val="003440CB"/>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37BA"/>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6E56"/>
    <w:rsid w:val="00417DFD"/>
    <w:rsid w:val="00421790"/>
    <w:rsid w:val="0042204E"/>
    <w:rsid w:val="00426325"/>
    <w:rsid w:val="00437A33"/>
    <w:rsid w:val="004469A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77FB"/>
    <w:rsid w:val="005C7CC0"/>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167"/>
    <w:rsid w:val="006107DC"/>
    <w:rsid w:val="0061228A"/>
    <w:rsid w:val="00617A76"/>
    <w:rsid w:val="00621ED0"/>
    <w:rsid w:val="00622238"/>
    <w:rsid w:val="00624BB2"/>
    <w:rsid w:val="00631511"/>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176E7"/>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C2153"/>
    <w:rsid w:val="007C3FED"/>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47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0D"/>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178D"/>
    <w:rsid w:val="0098274E"/>
    <w:rsid w:val="00983752"/>
    <w:rsid w:val="00983EF6"/>
    <w:rsid w:val="009842C2"/>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4D0"/>
    <w:rsid w:val="00A2358C"/>
    <w:rsid w:val="00A2398B"/>
    <w:rsid w:val="00A256C1"/>
    <w:rsid w:val="00A2663A"/>
    <w:rsid w:val="00A30D1A"/>
    <w:rsid w:val="00A31C85"/>
    <w:rsid w:val="00A32C2E"/>
    <w:rsid w:val="00A33A9E"/>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D5601"/>
    <w:rsid w:val="00AD7BA1"/>
    <w:rsid w:val="00AE0267"/>
    <w:rsid w:val="00AF1933"/>
    <w:rsid w:val="00AF5247"/>
    <w:rsid w:val="00AF78C6"/>
    <w:rsid w:val="00AF7CB4"/>
    <w:rsid w:val="00B00961"/>
    <w:rsid w:val="00B01ADE"/>
    <w:rsid w:val="00B06BA6"/>
    <w:rsid w:val="00B12237"/>
    <w:rsid w:val="00B12F3C"/>
    <w:rsid w:val="00B133E0"/>
    <w:rsid w:val="00B21C23"/>
    <w:rsid w:val="00B22EB0"/>
    <w:rsid w:val="00B24A6A"/>
    <w:rsid w:val="00B24FF7"/>
    <w:rsid w:val="00B2543C"/>
    <w:rsid w:val="00B26192"/>
    <w:rsid w:val="00B262CD"/>
    <w:rsid w:val="00B27B19"/>
    <w:rsid w:val="00B27D9C"/>
    <w:rsid w:val="00B316D1"/>
    <w:rsid w:val="00B33B11"/>
    <w:rsid w:val="00B33C5E"/>
    <w:rsid w:val="00B355CB"/>
    <w:rsid w:val="00B3755D"/>
    <w:rsid w:val="00B40A66"/>
    <w:rsid w:val="00B41090"/>
    <w:rsid w:val="00B50CF4"/>
    <w:rsid w:val="00B57332"/>
    <w:rsid w:val="00B57B39"/>
    <w:rsid w:val="00B60E9C"/>
    <w:rsid w:val="00B616D6"/>
    <w:rsid w:val="00B6632A"/>
    <w:rsid w:val="00B67C18"/>
    <w:rsid w:val="00B67D4F"/>
    <w:rsid w:val="00B74F9C"/>
    <w:rsid w:val="00B769E3"/>
    <w:rsid w:val="00B801E0"/>
    <w:rsid w:val="00B80489"/>
    <w:rsid w:val="00B83422"/>
    <w:rsid w:val="00B841C1"/>
    <w:rsid w:val="00B8765A"/>
    <w:rsid w:val="00B955B3"/>
    <w:rsid w:val="00BA15F6"/>
    <w:rsid w:val="00BB0CAA"/>
    <w:rsid w:val="00BB11A8"/>
    <w:rsid w:val="00BB2026"/>
    <w:rsid w:val="00BB3B92"/>
    <w:rsid w:val="00BC1BD9"/>
    <w:rsid w:val="00BC2BC9"/>
    <w:rsid w:val="00BC3B43"/>
    <w:rsid w:val="00BC52DF"/>
    <w:rsid w:val="00BC5535"/>
    <w:rsid w:val="00BD0BB7"/>
    <w:rsid w:val="00BD1289"/>
    <w:rsid w:val="00BD21C2"/>
    <w:rsid w:val="00BD3F00"/>
    <w:rsid w:val="00BD6A1A"/>
    <w:rsid w:val="00BE02A7"/>
    <w:rsid w:val="00BE0B8D"/>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174C2"/>
    <w:rsid w:val="00C22473"/>
    <w:rsid w:val="00C22E2C"/>
    <w:rsid w:val="00C25076"/>
    <w:rsid w:val="00C277CB"/>
    <w:rsid w:val="00C3376D"/>
    <w:rsid w:val="00C34A52"/>
    <w:rsid w:val="00C369C9"/>
    <w:rsid w:val="00C40DC7"/>
    <w:rsid w:val="00C444EA"/>
    <w:rsid w:val="00C50DF8"/>
    <w:rsid w:val="00C5114A"/>
    <w:rsid w:val="00C53125"/>
    <w:rsid w:val="00C55BB5"/>
    <w:rsid w:val="00C57F33"/>
    <w:rsid w:val="00C64953"/>
    <w:rsid w:val="00C73703"/>
    <w:rsid w:val="00C745E3"/>
    <w:rsid w:val="00C7467B"/>
    <w:rsid w:val="00C75C2E"/>
    <w:rsid w:val="00C766EF"/>
    <w:rsid w:val="00C773FC"/>
    <w:rsid w:val="00C807AA"/>
    <w:rsid w:val="00C80EE6"/>
    <w:rsid w:val="00C817A7"/>
    <w:rsid w:val="00C861B2"/>
    <w:rsid w:val="00C86975"/>
    <w:rsid w:val="00CA2A8B"/>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56BF"/>
    <w:rsid w:val="00D96CBF"/>
    <w:rsid w:val="00DA100A"/>
    <w:rsid w:val="00DA205E"/>
    <w:rsid w:val="00DA25AD"/>
    <w:rsid w:val="00DA41DB"/>
    <w:rsid w:val="00DA73E5"/>
    <w:rsid w:val="00DA7689"/>
    <w:rsid w:val="00DB0090"/>
    <w:rsid w:val="00DB1679"/>
    <w:rsid w:val="00DC2F1C"/>
    <w:rsid w:val="00DC2F84"/>
    <w:rsid w:val="00DC4BA2"/>
    <w:rsid w:val="00DC6B7F"/>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14511BA9"/>
    <w:rsid w:val="160F7351"/>
    <w:rsid w:val="166C66DA"/>
    <w:rsid w:val="21047ED1"/>
    <w:rsid w:val="26C7050D"/>
    <w:rsid w:val="297F38ED"/>
    <w:rsid w:val="31386135"/>
    <w:rsid w:val="3BF561E7"/>
    <w:rsid w:val="3C5B5F74"/>
    <w:rsid w:val="3C962C19"/>
    <w:rsid w:val="43576D8A"/>
    <w:rsid w:val="484C4B90"/>
    <w:rsid w:val="48DC283F"/>
    <w:rsid w:val="49A3678E"/>
    <w:rsid w:val="4AD37550"/>
    <w:rsid w:val="4AE32CD6"/>
    <w:rsid w:val="4C1F304A"/>
    <w:rsid w:val="546B3CFC"/>
    <w:rsid w:val="54EF75A3"/>
    <w:rsid w:val="6000160F"/>
    <w:rsid w:val="62B14C4E"/>
    <w:rsid w:val="63BA0C03"/>
    <w:rsid w:val="6E081C2E"/>
    <w:rsid w:val="7643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4478CD-92E2-4FA4-9C26-C9587759B1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462</Words>
  <Characters>2634</Characters>
  <Lines>21</Lines>
  <Paragraphs>6</Paragraphs>
  <TotalTime>4</TotalTime>
  <ScaleCrop>false</ScaleCrop>
  <LinksUpToDate>false</LinksUpToDate>
  <CharactersWithSpaces>3090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USIEA-Melody</cp:lastModifiedBy>
  <cp:lastPrinted>2011-12-16T08:54:00Z</cp:lastPrinted>
  <dcterms:modified xsi:type="dcterms:W3CDTF">2019-07-15T02:28:48Z</dcterms:modified>
  <dc:title>加州大学河滨分校短期访学项目</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